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3B039F"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706C6C6"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6A0475DD" w14:textId="77777777" w:rsidR="005A0666" w:rsidRDefault="005A0666">
      <w:pPr>
        <w:spacing w:after="0" w:line="240" w:lineRule="auto"/>
        <w:rPr>
          <w:rFonts w:ascii="Gill Sans MT" w:hAnsi="Gill Sans MT" w:cs="Arial"/>
          <w:color w:val="246AA5"/>
          <w:sz w:val="16"/>
          <w:szCs w:val="16"/>
        </w:rPr>
      </w:pPr>
    </w:p>
    <w:p w14:paraId="482A9A9E" w14:textId="77777777" w:rsidR="005A0666" w:rsidRDefault="00E23086">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257A787D" w14:textId="77777777" w:rsidR="005A0666" w:rsidRDefault="00E23086">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66D2C20" w14:textId="77777777" w:rsidR="005A0666" w:rsidRDefault="00E23086">
      <w:pPr>
        <w:spacing w:after="0" w:line="220" w:lineRule="atLeast"/>
        <w:jc w:val="both"/>
      </w:pPr>
      <w:r>
        <w:rPr>
          <w:rFonts w:ascii="Arial" w:hAnsi="Arial" w:cs="Arial"/>
          <w:sz w:val="16"/>
          <w:szCs w:val="16"/>
        </w:rPr>
        <w:t>Tel. 091.6555503/5749</w:t>
      </w:r>
    </w:p>
    <w:p w14:paraId="0542A3DE" w14:textId="77777777" w:rsidR="005A0666" w:rsidRDefault="00E23086">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68951FC3" w14:textId="77777777" w:rsidR="005A0666" w:rsidRDefault="00E23086">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BF06ACF" w14:textId="77777777" w:rsidR="005A0666" w:rsidRDefault="00E23086">
      <w:pPr>
        <w:spacing w:after="0" w:line="220" w:lineRule="atLeast"/>
        <w:jc w:val="both"/>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17924167" w14:textId="425317D3" w:rsidR="00D93FEA" w:rsidRPr="00114957" w:rsidRDefault="00D93FEA" w:rsidP="0066412C">
      <w:pPr>
        <w:spacing w:after="0"/>
        <w:rPr>
          <w:rFonts w:cstheme="minorHAnsi"/>
          <w:b/>
          <w:bCs/>
          <w:i/>
          <w:sz w:val="28"/>
        </w:rPr>
      </w:pPr>
    </w:p>
    <w:p w14:paraId="0B86DBD0" w14:textId="77777777" w:rsidR="0066412C" w:rsidRDefault="0066412C" w:rsidP="0066412C">
      <w:pPr>
        <w:widowControl w:val="0"/>
        <w:spacing w:line="240" w:lineRule="auto"/>
        <w:ind w:right="-6"/>
        <w:jc w:val="center"/>
        <w:rPr>
          <w:rFonts w:ascii="Verdana" w:hAnsi="Verdana" w:cs="Verdana"/>
          <w:b/>
          <w:sz w:val="24"/>
          <w:szCs w:val="24"/>
        </w:rPr>
      </w:pPr>
    </w:p>
    <w:p w14:paraId="0C3F9A41" w14:textId="23EBBB28" w:rsidR="0066412C" w:rsidRPr="00905238" w:rsidRDefault="0066412C" w:rsidP="0066412C">
      <w:pPr>
        <w:widowControl w:val="0"/>
        <w:spacing w:line="240" w:lineRule="auto"/>
        <w:ind w:right="-6"/>
        <w:jc w:val="center"/>
        <w:rPr>
          <w:rFonts w:cstheme="minorHAnsi"/>
        </w:rPr>
      </w:pPr>
      <w:r w:rsidRPr="00905238">
        <w:rPr>
          <w:rFonts w:cstheme="minorHAnsi"/>
          <w:b/>
          <w:sz w:val="24"/>
          <w:szCs w:val="24"/>
        </w:rPr>
        <w:t xml:space="preserve">RICHIESTA DI OFFERTA </w:t>
      </w:r>
    </w:p>
    <w:p w14:paraId="7F0D645C" w14:textId="77777777" w:rsidR="0066412C" w:rsidRPr="00905238" w:rsidRDefault="0066412C" w:rsidP="0066412C">
      <w:pPr>
        <w:widowControl w:val="0"/>
        <w:spacing w:line="240" w:lineRule="auto"/>
        <w:ind w:right="-6"/>
        <w:jc w:val="center"/>
        <w:rPr>
          <w:rFonts w:cstheme="minorHAnsi"/>
        </w:rPr>
      </w:pPr>
      <w:r w:rsidRPr="00905238">
        <w:rPr>
          <w:rFonts w:cstheme="minorHAnsi"/>
          <w:sz w:val="24"/>
          <w:szCs w:val="24"/>
        </w:rPr>
        <w:t>CON CRITERIO DEL PREZZO PIÙ BASSO</w:t>
      </w:r>
    </w:p>
    <w:p w14:paraId="543E56E9" w14:textId="77777777" w:rsidR="0066412C" w:rsidRPr="00905238" w:rsidRDefault="0066412C" w:rsidP="0066412C">
      <w:pPr>
        <w:spacing w:line="240" w:lineRule="auto"/>
        <w:jc w:val="both"/>
        <w:rPr>
          <w:rFonts w:cstheme="minorHAnsi"/>
          <w:sz w:val="24"/>
          <w:szCs w:val="24"/>
        </w:rPr>
      </w:pPr>
    </w:p>
    <w:p w14:paraId="7698FF7C" w14:textId="77777777" w:rsidR="0066412C" w:rsidRPr="00905238" w:rsidRDefault="0066412C" w:rsidP="0066412C">
      <w:pPr>
        <w:widowControl w:val="0"/>
        <w:pBdr>
          <w:top w:val="single" w:sz="4" w:space="1" w:color="000000"/>
          <w:left w:val="single" w:sz="4" w:space="4" w:color="000000"/>
          <w:bottom w:val="single" w:sz="4" w:space="1" w:color="000000"/>
          <w:right w:val="single" w:sz="4" w:space="4" w:color="000000"/>
        </w:pBdr>
        <w:spacing w:before="240" w:after="240" w:line="240" w:lineRule="auto"/>
        <w:ind w:left="142" w:right="142"/>
        <w:contextualSpacing/>
        <w:jc w:val="center"/>
        <w:rPr>
          <w:rFonts w:eastAsia="Times New Roman" w:cstheme="minorHAnsi"/>
          <w:b/>
          <w:sz w:val="24"/>
          <w:szCs w:val="24"/>
          <w:lang w:eastAsia="ar-SA"/>
        </w:rPr>
      </w:pPr>
    </w:p>
    <w:p w14:paraId="765080C1" w14:textId="0C956CA5" w:rsidR="0066412C" w:rsidRPr="003E054A" w:rsidRDefault="0066412C" w:rsidP="00905238">
      <w:pPr>
        <w:widowControl w:val="0"/>
        <w:pBdr>
          <w:top w:val="single" w:sz="4" w:space="1" w:color="000000"/>
          <w:left w:val="single" w:sz="4" w:space="4" w:color="000000"/>
          <w:bottom w:val="single" w:sz="4" w:space="1" w:color="000000"/>
          <w:right w:val="single" w:sz="4" w:space="4" w:color="000000"/>
        </w:pBdr>
        <w:spacing w:before="240" w:after="240" w:line="240" w:lineRule="auto"/>
        <w:ind w:left="1418" w:right="142" w:hanging="1276"/>
        <w:contextualSpacing/>
        <w:jc w:val="both"/>
        <w:rPr>
          <w:rFonts w:cstheme="minorHAnsi"/>
          <w:b/>
          <w:bCs/>
        </w:rPr>
      </w:pPr>
      <w:r w:rsidRPr="003E054A">
        <w:rPr>
          <w:rFonts w:eastAsia="Times New Roman" w:cstheme="minorHAnsi"/>
          <w:b/>
          <w:bCs/>
          <w:highlight w:val="white"/>
          <w:shd w:val="clear" w:color="auto" w:fill="FFFFFF"/>
          <w:lang w:eastAsia="ar-SA"/>
        </w:rPr>
        <w:t>Oggetto:</w:t>
      </w:r>
      <w:r w:rsidRPr="003E054A">
        <w:rPr>
          <w:rFonts w:eastAsia="Times New Roman" w:cstheme="minorHAnsi"/>
          <w:b/>
          <w:bCs/>
          <w:highlight w:val="white"/>
          <w:shd w:val="clear" w:color="auto" w:fill="FFFFFF"/>
          <w:lang w:eastAsia="ar-SA"/>
        </w:rPr>
        <w:tab/>
      </w:r>
      <w:r w:rsidR="00EC4AA3" w:rsidRPr="00F21B28">
        <w:rPr>
          <w:rFonts w:ascii="Times New Roman" w:hAnsi="Times New Roman" w:cs="Times New Roman"/>
          <w:sz w:val="24"/>
          <w:szCs w:val="24"/>
        </w:rPr>
        <w:t>affidamento diretto</w:t>
      </w:r>
      <w:r w:rsidR="00EC4AA3">
        <w:rPr>
          <w:rFonts w:ascii="Times New Roman" w:hAnsi="Times New Roman" w:cs="Times New Roman"/>
          <w:sz w:val="24"/>
          <w:szCs w:val="24"/>
        </w:rPr>
        <w:t>, quinquennale,</w:t>
      </w:r>
      <w:r w:rsidR="00EC4AA3">
        <w:rPr>
          <w:rFonts w:ascii="Times New Roman" w:hAnsi="Times New Roman" w:cs="Times New Roman"/>
          <w:b/>
          <w:sz w:val="28"/>
          <w:szCs w:val="28"/>
        </w:rPr>
        <w:t xml:space="preserve"> </w:t>
      </w:r>
      <w:r w:rsidR="00EC4AA3" w:rsidRPr="000D411A">
        <w:rPr>
          <w:rFonts w:ascii="Times New Roman" w:hAnsi="Times New Roman" w:cs="Times New Roman"/>
          <w:sz w:val="24"/>
          <w:szCs w:val="24"/>
        </w:rPr>
        <w:t xml:space="preserve">ai sensi del </w:t>
      </w:r>
      <w:r w:rsidR="00EC4AA3" w:rsidRPr="000D411A">
        <w:rPr>
          <w:rFonts w:ascii="Times New Roman" w:hAnsi="Times New Roman" w:cs="Times New Roman"/>
          <w:bCs/>
          <w:color w:val="222A35"/>
          <w:sz w:val="24"/>
          <w:szCs w:val="24"/>
        </w:rPr>
        <w:t xml:space="preserve">comma </w:t>
      </w:r>
      <w:r w:rsidR="00EC4AA3">
        <w:rPr>
          <w:rFonts w:ascii="Times New Roman" w:hAnsi="Times New Roman" w:cs="Times New Roman"/>
          <w:bCs/>
          <w:color w:val="222A35"/>
          <w:sz w:val="24"/>
          <w:szCs w:val="24"/>
        </w:rPr>
        <w:t>1</w:t>
      </w:r>
      <w:r w:rsidR="00EC4AA3" w:rsidRPr="000D411A">
        <w:rPr>
          <w:rFonts w:ascii="Times New Roman" w:hAnsi="Times New Roman" w:cs="Times New Roman"/>
          <w:bCs/>
          <w:color w:val="222A35"/>
          <w:sz w:val="24"/>
          <w:szCs w:val="24"/>
        </w:rPr>
        <w:t xml:space="preserve"> lettera b) art. </w:t>
      </w:r>
      <w:r w:rsidR="00EC4AA3">
        <w:rPr>
          <w:rFonts w:ascii="Times New Roman" w:hAnsi="Times New Roman" w:cs="Times New Roman"/>
          <w:bCs/>
          <w:color w:val="222A35"/>
          <w:sz w:val="24"/>
          <w:szCs w:val="24"/>
        </w:rPr>
        <w:t>50 comma 1ett. b)</w:t>
      </w:r>
      <w:r w:rsidR="00EC4AA3" w:rsidRPr="000D411A">
        <w:rPr>
          <w:rFonts w:ascii="Times New Roman" w:hAnsi="Times New Roman" w:cs="Times New Roman"/>
          <w:bCs/>
          <w:color w:val="222A35"/>
          <w:sz w:val="24"/>
          <w:szCs w:val="24"/>
        </w:rPr>
        <w:t xml:space="preserve"> del </w:t>
      </w:r>
      <w:proofErr w:type="spellStart"/>
      <w:r w:rsidR="00EC4AA3" w:rsidRPr="000D411A">
        <w:rPr>
          <w:rFonts w:ascii="Times New Roman" w:hAnsi="Times New Roman" w:cs="Times New Roman"/>
          <w:bCs/>
          <w:color w:val="222A35"/>
          <w:sz w:val="24"/>
          <w:szCs w:val="24"/>
        </w:rPr>
        <w:t>D.Lgs.</w:t>
      </w:r>
      <w:proofErr w:type="spellEnd"/>
      <w:r w:rsidR="00EC4AA3" w:rsidRPr="000D411A">
        <w:rPr>
          <w:rFonts w:ascii="Times New Roman" w:hAnsi="Times New Roman" w:cs="Times New Roman"/>
          <w:bCs/>
          <w:color w:val="222A35"/>
          <w:sz w:val="24"/>
          <w:szCs w:val="24"/>
        </w:rPr>
        <w:t xml:space="preserve"> 36/2023,</w:t>
      </w:r>
      <w:r w:rsidR="00EC4AA3" w:rsidRPr="000D411A">
        <w:rPr>
          <w:rFonts w:ascii="Times New Roman" w:hAnsi="Times New Roman" w:cs="Times New Roman"/>
          <w:sz w:val="24"/>
          <w:szCs w:val="24"/>
        </w:rPr>
        <w:t xml:space="preserve"> </w:t>
      </w:r>
      <w:r w:rsidR="00EC4AA3">
        <w:rPr>
          <w:rFonts w:ascii="Times New Roman" w:hAnsi="Times New Roman" w:cs="Times New Roman"/>
          <w:sz w:val="24"/>
          <w:szCs w:val="24"/>
        </w:rPr>
        <w:t xml:space="preserve">per la fornitura di </w:t>
      </w:r>
      <w:r w:rsidR="00EC4AA3" w:rsidRPr="00037624">
        <w:rPr>
          <w:rFonts w:ascii="Times New Roman" w:hAnsi="Times New Roman" w:cs="Times New Roman"/>
          <w:sz w:val="24"/>
          <w:szCs w:val="24"/>
        </w:rPr>
        <w:t xml:space="preserve">materiali di consumo per esami strumentali </w:t>
      </w:r>
      <w:r w:rsidR="00EC4AA3" w:rsidRPr="000D411A">
        <w:rPr>
          <w:rFonts w:ascii="Times New Roman" w:hAnsi="Times New Roman" w:cs="Times New Roman"/>
          <w:sz w:val="24"/>
          <w:szCs w:val="24"/>
        </w:rPr>
        <w:t>per l’U.O.</w:t>
      </w:r>
      <w:r w:rsidR="00EC4AA3">
        <w:rPr>
          <w:rFonts w:ascii="Times New Roman" w:hAnsi="Times New Roman" w:cs="Times New Roman"/>
          <w:sz w:val="24"/>
          <w:szCs w:val="24"/>
        </w:rPr>
        <w:t>S</w:t>
      </w:r>
      <w:r w:rsidR="00EC4AA3" w:rsidRPr="000D411A">
        <w:rPr>
          <w:rFonts w:ascii="Times New Roman" w:hAnsi="Times New Roman" w:cs="Times New Roman"/>
          <w:sz w:val="24"/>
          <w:szCs w:val="24"/>
        </w:rPr>
        <w:t>.</w:t>
      </w:r>
      <w:r w:rsidR="00EC4AA3">
        <w:rPr>
          <w:rFonts w:ascii="Times New Roman" w:hAnsi="Times New Roman" w:cs="Times New Roman"/>
          <w:sz w:val="24"/>
          <w:szCs w:val="24"/>
        </w:rPr>
        <w:t>D.</w:t>
      </w:r>
      <w:r w:rsidR="00EC4AA3" w:rsidRPr="000D411A">
        <w:rPr>
          <w:rFonts w:ascii="Times New Roman" w:hAnsi="Times New Roman" w:cs="Times New Roman"/>
          <w:sz w:val="24"/>
          <w:szCs w:val="24"/>
        </w:rPr>
        <w:t xml:space="preserve"> di </w:t>
      </w:r>
      <w:r w:rsidR="00EC4AA3" w:rsidRPr="00037624">
        <w:rPr>
          <w:rFonts w:ascii="Times New Roman" w:hAnsi="Times New Roman" w:cs="Times New Roman"/>
          <w:sz w:val="24"/>
          <w:szCs w:val="24"/>
        </w:rPr>
        <w:t>Neurofisiopatologia di questa A.O.U.P.</w:t>
      </w:r>
      <w:r w:rsidR="00EC4AA3">
        <w:rPr>
          <w:rFonts w:ascii="Times New Roman" w:hAnsi="Times New Roman" w:cs="Times New Roman"/>
          <w:sz w:val="24"/>
          <w:szCs w:val="24"/>
        </w:rPr>
        <w:t>.</w:t>
      </w:r>
      <w:r w:rsidR="00857E3D" w:rsidRPr="0015461A">
        <w:rPr>
          <w:rFonts w:ascii="Times New Roman" w:hAnsi="Times New Roman" w:cs="Times New Roman"/>
          <w:sz w:val="24"/>
          <w:szCs w:val="24"/>
        </w:rPr>
        <w:t xml:space="preserve"> </w:t>
      </w:r>
    </w:p>
    <w:p w14:paraId="4FE52196" w14:textId="77777777" w:rsidR="00905238" w:rsidRPr="00905238" w:rsidRDefault="00905238" w:rsidP="00905238">
      <w:pPr>
        <w:widowControl w:val="0"/>
        <w:pBdr>
          <w:top w:val="single" w:sz="4" w:space="1" w:color="000000"/>
          <w:left w:val="single" w:sz="4" w:space="4" w:color="000000"/>
          <w:bottom w:val="single" w:sz="4" w:space="1" w:color="000000"/>
          <w:right w:val="single" w:sz="4" w:space="4" w:color="000000"/>
        </w:pBdr>
        <w:spacing w:before="240" w:after="240" w:line="240" w:lineRule="auto"/>
        <w:ind w:left="1418" w:right="142" w:hanging="1276"/>
        <w:contextualSpacing/>
        <w:jc w:val="both"/>
        <w:rPr>
          <w:rFonts w:cstheme="minorHAnsi"/>
          <w:b/>
          <w:bCs/>
          <w:sz w:val="20"/>
          <w:szCs w:val="20"/>
        </w:rPr>
      </w:pPr>
    </w:p>
    <w:p w14:paraId="4333C6DF" w14:textId="34BEF71D" w:rsidR="00FD40CD" w:rsidRDefault="00FD40CD">
      <w:pPr>
        <w:spacing w:after="0" w:line="240" w:lineRule="auto"/>
        <w:rPr>
          <w:rFonts w:eastAsia="Times New Roman" w:cstheme="minorHAnsi"/>
          <w:b/>
          <w:sz w:val="24"/>
          <w:szCs w:val="24"/>
          <w:shd w:val="clear" w:color="auto" w:fill="FFFFFF"/>
          <w:lang w:eastAsia="ar-SA"/>
        </w:rPr>
      </w:pPr>
      <w:r>
        <w:rPr>
          <w:rFonts w:eastAsia="Times New Roman" w:cstheme="minorHAnsi"/>
          <w:b/>
          <w:sz w:val="24"/>
          <w:szCs w:val="24"/>
          <w:shd w:val="clear" w:color="auto" w:fill="FFFFFF"/>
          <w:lang w:eastAsia="ar-SA"/>
        </w:rPr>
        <w:br w:type="page"/>
      </w:r>
    </w:p>
    <w:p w14:paraId="250E5116" w14:textId="77777777" w:rsidR="00234EA5" w:rsidRPr="00905238" w:rsidRDefault="00234EA5" w:rsidP="0066412C">
      <w:pPr>
        <w:spacing w:line="240" w:lineRule="auto"/>
        <w:jc w:val="center"/>
        <w:rPr>
          <w:rFonts w:eastAsia="Times New Roman" w:cstheme="minorHAnsi"/>
          <w:b/>
          <w:sz w:val="24"/>
          <w:szCs w:val="24"/>
          <w:shd w:val="clear" w:color="auto" w:fill="FFFFFF"/>
          <w:lang w:eastAsia="ar-SA"/>
        </w:rPr>
      </w:pPr>
    </w:p>
    <w:p w14:paraId="34613B8B" w14:textId="77777777" w:rsidR="0066412C" w:rsidRPr="00905238" w:rsidRDefault="0066412C" w:rsidP="0066412C">
      <w:pPr>
        <w:spacing w:after="120"/>
        <w:jc w:val="center"/>
        <w:rPr>
          <w:rFonts w:cstheme="minorHAnsi"/>
        </w:rPr>
      </w:pPr>
      <w:r w:rsidRPr="00905238">
        <w:rPr>
          <w:rFonts w:cstheme="minorHAnsi"/>
          <w:b/>
          <w:sz w:val="24"/>
          <w:szCs w:val="24"/>
        </w:rPr>
        <w:t xml:space="preserve">DICHIARAZIONE DI PARTECIPAZIONE </w:t>
      </w:r>
    </w:p>
    <w:p w14:paraId="113617DE" w14:textId="77777777" w:rsidR="0066412C" w:rsidRPr="00905238" w:rsidRDefault="0066412C" w:rsidP="0066412C">
      <w:pPr>
        <w:jc w:val="center"/>
        <w:rPr>
          <w:rFonts w:cstheme="minorHAnsi"/>
        </w:rPr>
      </w:pPr>
      <w:r w:rsidRPr="00905238">
        <w:rPr>
          <w:rFonts w:cstheme="minorHAnsi"/>
          <w:b/>
          <w:sz w:val="20"/>
          <w:szCs w:val="20"/>
        </w:rPr>
        <w:t>Resa ai sensi e con le modalità di cui agli art. 38, 46 e 47 del D.P.R. 28 dicembre 2000, n. 445.</w:t>
      </w:r>
    </w:p>
    <w:p w14:paraId="633E675A" w14:textId="77777777" w:rsidR="0066412C" w:rsidRPr="00905238" w:rsidRDefault="0066412C" w:rsidP="0066412C">
      <w:pPr>
        <w:spacing w:line="240" w:lineRule="auto"/>
        <w:jc w:val="center"/>
        <w:rPr>
          <w:rFonts w:cstheme="minorHAnsi"/>
          <w:b/>
          <w:i/>
          <w:sz w:val="20"/>
          <w:szCs w:val="20"/>
        </w:rPr>
      </w:pPr>
    </w:p>
    <w:p w14:paraId="7532720B" w14:textId="3FFA1086" w:rsidR="0066412C" w:rsidRPr="00905238" w:rsidRDefault="0066412C" w:rsidP="0066412C">
      <w:pPr>
        <w:spacing w:line="240" w:lineRule="auto"/>
        <w:jc w:val="center"/>
        <w:rPr>
          <w:rFonts w:cstheme="minorHAnsi"/>
          <w:i/>
          <w:sz w:val="20"/>
          <w:szCs w:val="20"/>
        </w:rPr>
      </w:pPr>
      <w:r w:rsidRPr="00905238">
        <w:rPr>
          <w:rFonts w:cstheme="minorHAnsi"/>
          <w:i/>
        </w:rPr>
        <w:t xml:space="preserve">Allegato </w:t>
      </w:r>
      <w:r w:rsidR="00D5522F">
        <w:rPr>
          <w:rFonts w:cstheme="minorHAnsi"/>
          <w:i/>
        </w:rPr>
        <w:t>B</w:t>
      </w:r>
    </w:p>
    <w:p w14:paraId="2B4E1153" w14:textId="77777777" w:rsidR="0066412C" w:rsidRPr="00905238" w:rsidRDefault="0066412C" w:rsidP="0066412C">
      <w:pPr>
        <w:spacing w:line="240" w:lineRule="auto"/>
        <w:jc w:val="both"/>
        <w:rPr>
          <w:rFonts w:cstheme="minorHAnsi"/>
          <w:i/>
          <w:sz w:val="20"/>
          <w:szCs w:val="20"/>
        </w:rPr>
      </w:pPr>
    </w:p>
    <w:p w14:paraId="0347E006" w14:textId="5D84A657" w:rsidR="0066412C" w:rsidRPr="00905238" w:rsidRDefault="00D5522F"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Pr>
          <w:rFonts w:cstheme="minorHAnsi"/>
        </w:rPr>
        <w:t>T.D.</w:t>
      </w:r>
      <w:r w:rsidR="0066412C" w:rsidRPr="00905238">
        <w:rPr>
          <w:rFonts w:cstheme="minorHAnsi"/>
        </w:rPr>
        <w:t xml:space="preserve"> (</w:t>
      </w:r>
      <w:proofErr w:type="spellStart"/>
      <w:r w:rsidR="0066412C" w:rsidRPr="00905238">
        <w:rPr>
          <w:rFonts w:cstheme="minorHAnsi"/>
        </w:rPr>
        <w:t>Me.P.A</w:t>
      </w:r>
      <w:proofErr w:type="spellEnd"/>
      <w:r w:rsidR="0066412C" w:rsidRPr="00905238">
        <w:rPr>
          <w:rFonts w:cstheme="minorHAnsi"/>
        </w:rPr>
        <w:t xml:space="preserve">.) n.: </w:t>
      </w:r>
      <w:r w:rsidR="00EC4AA3">
        <w:rPr>
          <w:rFonts w:cstheme="minorHAnsi"/>
        </w:rPr>
        <w:t>6195740</w:t>
      </w:r>
    </w:p>
    <w:p w14:paraId="7769EB91" w14:textId="77777777" w:rsidR="0066412C" w:rsidRPr="00905238"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905238">
        <w:rPr>
          <w:rFonts w:cstheme="minorHAnsi"/>
        </w:rPr>
        <w:t>Lotto n.1</w:t>
      </w:r>
    </w:p>
    <w:p w14:paraId="357F0C05" w14:textId="7030F9DD" w:rsidR="0066412C" w:rsidRPr="00905238"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905238">
        <w:rPr>
          <w:rFonts w:cstheme="minorHAnsi"/>
        </w:rPr>
        <w:t xml:space="preserve">Importo posto a base di gara Euro </w:t>
      </w:r>
      <w:r w:rsidR="00EC4AA3">
        <w:rPr>
          <w:rFonts w:cstheme="minorHAnsi"/>
          <w:b/>
          <w:bCs/>
        </w:rPr>
        <w:t>61.025,00</w:t>
      </w:r>
      <w:r w:rsidRPr="00905238">
        <w:rPr>
          <w:rFonts w:cstheme="minorHAnsi"/>
          <w:b/>
        </w:rPr>
        <w:t>= IVA esclusa</w:t>
      </w:r>
      <w:r w:rsidRPr="00905238">
        <w:rPr>
          <w:rFonts w:cstheme="minorHAnsi"/>
        </w:rPr>
        <w:t xml:space="preserve"> </w:t>
      </w:r>
    </w:p>
    <w:p w14:paraId="65CA13BE" w14:textId="07BF424C" w:rsidR="00905238" w:rsidRPr="00905238" w:rsidRDefault="00905238" w:rsidP="00905238">
      <w:pPr>
        <w:pBdr>
          <w:top w:val="single" w:sz="4" w:space="1" w:color="000000"/>
          <w:left w:val="single" w:sz="4" w:space="4" w:color="000000"/>
          <w:bottom w:val="single" w:sz="4" w:space="1" w:color="000000"/>
          <w:right w:val="single" w:sz="4" w:space="4" w:color="000000"/>
        </w:pBdr>
        <w:spacing w:before="120" w:after="120" w:line="240" w:lineRule="auto"/>
        <w:rPr>
          <w:rFonts w:cstheme="minorHAnsi"/>
          <w:b/>
        </w:rPr>
      </w:pPr>
    </w:p>
    <w:p w14:paraId="15E6079E" w14:textId="77777777" w:rsidR="00FD40CD" w:rsidRPr="00114957" w:rsidRDefault="00FD40CD" w:rsidP="000214FE">
      <w:pPr>
        <w:spacing w:after="0"/>
        <w:jc w:val="both"/>
        <w:rPr>
          <w:rFonts w:eastAsia="Arial Unicode MS" w:cstheme="minorHAnsi"/>
          <w:i/>
        </w:rPr>
      </w:pPr>
    </w:p>
    <w:p w14:paraId="4A5DE80B" w14:textId="4F2BD897" w:rsidR="00D93FEA" w:rsidRPr="00114957" w:rsidRDefault="00D93FEA" w:rsidP="000214FE">
      <w:pPr>
        <w:spacing w:after="0"/>
        <w:jc w:val="both"/>
        <w:rPr>
          <w:rFonts w:cstheme="minorHAnsi"/>
          <w:i/>
        </w:rPr>
      </w:pPr>
      <w:r w:rsidRPr="00114957">
        <w:rPr>
          <w:rFonts w:cstheme="minorHAnsi"/>
          <w:i/>
        </w:rPr>
        <w:t>Il sottoscritto ...................</w:t>
      </w:r>
      <w:r w:rsidR="00B6142B">
        <w:rPr>
          <w:rFonts w:cstheme="minorHAnsi"/>
          <w:i/>
        </w:rPr>
        <w:t>..................................</w:t>
      </w:r>
      <w:r w:rsidRPr="00114957">
        <w:rPr>
          <w:rFonts w:cstheme="minorHAnsi"/>
          <w:i/>
        </w:rPr>
        <w:t>.................... nato il ................. a  ............</w:t>
      </w:r>
      <w:r w:rsidR="00B6142B">
        <w:rPr>
          <w:rFonts w:cstheme="minorHAnsi"/>
          <w:i/>
        </w:rPr>
        <w:t>..........</w:t>
      </w:r>
      <w:r w:rsidRPr="00114957">
        <w:rPr>
          <w:rFonts w:cstheme="minorHAnsi"/>
          <w:i/>
        </w:rPr>
        <w:t>....................  in qualità di ....................................... dell'impresa ....................</w:t>
      </w:r>
      <w:r w:rsidR="00B6142B">
        <w:rPr>
          <w:rFonts w:cstheme="minorHAnsi"/>
          <w:i/>
        </w:rPr>
        <w:t>..........................</w:t>
      </w:r>
      <w:r w:rsidRPr="00114957">
        <w:rPr>
          <w:rFonts w:cstheme="minorHAnsi"/>
          <w:i/>
        </w:rPr>
        <w:t>............................. con sede in ........</w:t>
      </w:r>
      <w:r w:rsidR="00B6142B">
        <w:rPr>
          <w:rFonts w:cstheme="minorHAnsi"/>
          <w:i/>
        </w:rPr>
        <w:t>..................</w:t>
      </w:r>
      <w:r w:rsidRPr="00114957">
        <w:rPr>
          <w:rFonts w:cstheme="minorHAnsi"/>
          <w:i/>
        </w:rPr>
        <w:t>.....................  con codice fiscale n. .............................. con partita IVA n ................................ con la presente</w:t>
      </w:r>
    </w:p>
    <w:p w14:paraId="0F9BCD02" w14:textId="77777777" w:rsidR="00D93FEA" w:rsidRPr="00114957" w:rsidRDefault="00D93FEA" w:rsidP="00480857">
      <w:pPr>
        <w:spacing w:after="0" w:line="240" w:lineRule="auto"/>
        <w:jc w:val="both"/>
        <w:rPr>
          <w:rFonts w:cstheme="minorHAnsi"/>
          <w:i/>
        </w:rPr>
      </w:pPr>
    </w:p>
    <w:p w14:paraId="6714857D" w14:textId="77777777" w:rsidR="00D93FEA" w:rsidRPr="00114957" w:rsidRDefault="00D93FEA" w:rsidP="000214FE">
      <w:pPr>
        <w:spacing w:after="0"/>
        <w:jc w:val="center"/>
        <w:rPr>
          <w:rFonts w:cstheme="minorHAnsi"/>
          <w:b/>
          <w:bCs/>
          <w:i/>
        </w:rPr>
      </w:pPr>
      <w:r w:rsidRPr="00114957">
        <w:rPr>
          <w:rFonts w:cstheme="minorHAnsi"/>
          <w:b/>
          <w:bCs/>
          <w:i/>
        </w:rPr>
        <w:t>CHIEDE</w:t>
      </w:r>
    </w:p>
    <w:p w14:paraId="1951FC5B" w14:textId="77777777" w:rsidR="00D93FEA" w:rsidRPr="00114957" w:rsidRDefault="00D93FEA" w:rsidP="00480857">
      <w:pPr>
        <w:spacing w:after="0" w:line="240" w:lineRule="auto"/>
        <w:jc w:val="both"/>
        <w:rPr>
          <w:rFonts w:cstheme="minorHAnsi"/>
          <w:i/>
        </w:rPr>
      </w:pPr>
    </w:p>
    <w:p w14:paraId="794AF0C4" w14:textId="77777777" w:rsidR="00D93FEA" w:rsidRPr="00114957" w:rsidRDefault="00D93FEA" w:rsidP="000214FE">
      <w:pPr>
        <w:spacing w:after="0" w:line="240" w:lineRule="auto"/>
        <w:jc w:val="both"/>
        <w:rPr>
          <w:rFonts w:cstheme="minorHAnsi"/>
          <w:i/>
        </w:rPr>
      </w:pPr>
      <w:r w:rsidRPr="00114957">
        <w:rPr>
          <w:rFonts w:cstheme="minorHAnsi"/>
          <w:i/>
        </w:rPr>
        <w:t>Di partecipare alla gara in epigrafe per il lotto/i n/</w:t>
      </w:r>
      <w:proofErr w:type="spellStart"/>
      <w:r w:rsidRPr="00114957">
        <w:rPr>
          <w:rFonts w:cstheme="minorHAnsi"/>
          <w:i/>
        </w:rPr>
        <w:t>nn</w:t>
      </w:r>
      <w:proofErr w:type="spellEnd"/>
      <w:r w:rsidRPr="00114957">
        <w:rPr>
          <w:rFonts w:cstheme="minorHAnsi"/>
          <w:i/>
        </w:rPr>
        <w:t>.__________ :</w:t>
      </w:r>
    </w:p>
    <w:p w14:paraId="4B039ADE" w14:textId="77777777" w:rsidR="00D93FEA" w:rsidRPr="00114957" w:rsidRDefault="00D93FEA" w:rsidP="000214FE">
      <w:pPr>
        <w:spacing w:after="0" w:line="240" w:lineRule="auto"/>
        <w:jc w:val="both"/>
        <w:rPr>
          <w:rFonts w:cstheme="minorHAnsi"/>
          <w:i/>
        </w:rPr>
      </w:pPr>
    </w:p>
    <w:p w14:paraId="645926AA" w14:textId="77777777" w:rsidR="00D93FEA" w:rsidRPr="00114957" w:rsidRDefault="00D93FEA" w:rsidP="000214FE">
      <w:pPr>
        <w:spacing w:after="0" w:line="240" w:lineRule="auto"/>
        <w:jc w:val="both"/>
        <w:rPr>
          <w:rFonts w:cstheme="minorHAnsi"/>
          <w:b/>
          <w:bCs/>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 impresa singola.</w:t>
      </w:r>
    </w:p>
    <w:p w14:paraId="4B2D36CD" w14:textId="77777777" w:rsidR="00D93FEA" w:rsidRPr="00114957" w:rsidRDefault="00D93FEA" w:rsidP="000214FE">
      <w:pPr>
        <w:spacing w:after="0" w:line="240" w:lineRule="auto"/>
        <w:jc w:val="both"/>
        <w:rPr>
          <w:rFonts w:cstheme="minorHAnsi"/>
          <w:i/>
        </w:rPr>
      </w:pPr>
    </w:p>
    <w:p w14:paraId="209C37A8" w14:textId="77777777" w:rsidR="00D93FEA" w:rsidRPr="00114957" w:rsidRDefault="00D93FEA" w:rsidP="000214FE">
      <w:pPr>
        <w:spacing w:after="0" w:line="240" w:lineRule="auto"/>
        <w:jc w:val="both"/>
        <w:rPr>
          <w:rFonts w:cstheme="minorHAnsi"/>
          <w:b/>
          <w:bCs/>
          <w:i/>
        </w:rPr>
      </w:pPr>
      <w:r w:rsidRPr="00114957">
        <w:rPr>
          <w:rFonts w:cstheme="minorHAnsi"/>
          <w:b/>
          <w:bCs/>
          <w:i/>
        </w:rPr>
        <w:t xml:space="preserve">Oppure </w:t>
      </w:r>
    </w:p>
    <w:p w14:paraId="240FF210" w14:textId="77777777" w:rsidR="00D93FEA" w:rsidRPr="00114957" w:rsidRDefault="00D93FEA" w:rsidP="000214FE">
      <w:pPr>
        <w:spacing w:after="0" w:line="240" w:lineRule="auto"/>
        <w:jc w:val="both"/>
        <w:rPr>
          <w:rFonts w:cstheme="minorHAnsi"/>
          <w:i/>
        </w:rPr>
      </w:pPr>
    </w:p>
    <w:p w14:paraId="12C614F9"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già</w:t>
      </w:r>
      <w:r w:rsidRPr="00114957">
        <w:rPr>
          <w:rFonts w:cstheme="minorHAnsi"/>
          <w:i/>
        </w:rPr>
        <w:t xml:space="preserve"> </w:t>
      </w:r>
      <w:r w:rsidRPr="00114957">
        <w:rPr>
          <w:rFonts w:cstheme="minorHAnsi"/>
          <w:b/>
          <w:bCs/>
          <w:i/>
        </w:rPr>
        <w:t>costituito</w:t>
      </w:r>
      <w:r w:rsidRPr="00114957">
        <w:rPr>
          <w:rFonts w:cstheme="minorHAnsi"/>
          <w:i/>
        </w:rPr>
        <w:t xml:space="preserve"> fra le seguenti imprese:</w:t>
      </w:r>
    </w:p>
    <w:p w14:paraId="541F6108" w14:textId="77777777" w:rsidR="00D93FEA" w:rsidRPr="00114957" w:rsidRDefault="00D93FEA" w:rsidP="000214FE">
      <w:pPr>
        <w:spacing w:after="0" w:line="240" w:lineRule="auto"/>
        <w:jc w:val="both"/>
        <w:rPr>
          <w:rFonts w:cstheme="minorHAnsi"/>
          <w:i/>
        </w:rPr>
      </w:pPr>
      <w:r w:rsidRPr="00114957">
        <w:rPr>
          <w:rFonts w:cstheme="minorHAnsi"/>
          <w:i/>
        </w:rPr>
        <w:t>..............................................................................</w:t>
      </w:r>
    </w:p>
    <w:p w14:paraId="52DA622C"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1EF50BE7" w14:textId="77777777" w:rsidR="00D93FEA" w:rsidRPr="00114957" w:rsidRDefault="00D93FEA" w:rsidP="000214FE">
      <w:pPr>
        <w:spacing w:after="0" w:line="240" w:lineRule="auto"/>
        <w:jc w:val="both"/>
        <w:rPr>
          <w:rFonts w:cstheme="minorHAnsi"/>
          <w:i/>
        </w:rPr>
      </w:pPr>
    </w:p>
    <w:p w14:paraId="39D64F32"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6DA9066E" w14:textId="77777777" w:rsidR="00D93FEA" w:rsidRPr="00114957" w:rsidRDefault="00D93FEA" w:rsidP="000214FE">
      <w:pPr>
        <w:spacing w:after="0" w:line="240" w:lineRule="auto"/>
        <w:jc w:val="both"/>
        <w:rPr>
          <w:rFonts w:cstheme="minorHAnsi"/>
          <w:i/>
        </w:rPr>
      </w:pPr>
      <w:r w:rsidRPr="00114957">
        <w:rPr>
          <w:rFonts w:cstheme="minorHAnsi"/>
          <w:i/>
        </w:rPr>
        <w:t>..............................................................................</w:t>
      </w:r>
    </w:p>
    <w:p w14:paraId="08689EED"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30A5B268" w14:textId="77777777" w:rsidR="00D93FEA" w:rsidRPr="00114957" w:rsidRDefault="00D93FEA" w:rsidP="000214FE">
      <w:pPr>
        <w:spacing w:after="0" w:line="240" w:lineRule="auto"/>
        <w:jc w:val="both"/>
        <w:rPr>
          <w:rFonts w:cstheme="minorHAnsi"/>
          <w:i/>
        </w:rPr>
      </w:pPr>
    </w:p>
    <w:p w14:paraId="5FB9FE1F"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già costituito</w:t>
      </w:r>
      <w:r w:rsidRPr="00114957">
        <w:rPr>
          <w:rFonts w:cstheme="minorHAnsi"/>
          <w:i/>
        </w:rPr>
        <w:t xml:space="preserve"> fra le imprese:</w:t>
      </w:r>
    </w:p>
    <w:p w14:paraId="7D56C9E5" w14:textId="77777777" w:rsidR="00D93FEA" w:rsidRPr="00114957" w:rsidRDefault="00D93FEA" w:rsidP="000214FE">
      <w:pPr>
        <w:spacing w:after="0" w:line="240" w:lineRule="auto"/>
        <w:jc w:val="both"/>
        <w:rPr>
          <w:rFonts w:cstheme="minorHAnsi"/>
          <w:i/>
        </w:rPr>
      </w:pPr>
      <w:r w:rsidRPr="00114957">
        <w:rPr>
          <w:rFonts w:cstheme="minorHAnsi"/>
          <w:i/>
        </w:rPr>
        <w:t>..............................................................................</w:t>
      </w:r>
    </w:p>
    <w:p w14:paraId="2D422B5A" w14:textId="77777777" w:rsidR="00FD40CD" w:rsidRDefault="00FD40CD" w:rsidP="000214FE">
      <w:pPr>
        <w:spacing w:after="0" w:line="240" w:lineRule="auto"/>
        <w:jc w:val="both"/>
        <w:rPr>
          <w:rFonts w:cstheme="minorHAnsi"/>
          <w:b/>
          <w:bCs/>
          <w:i/>
        </w:rPr>
      </w:pPr>
    </w:p>
    <w:p w14:paraId="5E85D563" w14:textId="77777777" w:rsidR="00FD40CD" w:rsidRDefault="00FD40CD" w:rsidP="000214FE">
      <w:pPr>
        <w:spacing w:after="0" w:line="240" w:lineRule="auto"/>
        <w:jc w:val="both"/>
        <w:rPr>
          <w:rFonts w:cstheme="minorHAnsi"/>
          <w:b/>
          <w:bCs/>
          <w:i/>
        </w:rPr>
      </w:pPr>
    </w:p>
    <w:p w14:paraId="4F5831EC" w14:textId="77777777" w:rsidR="00FD40CD" w:rsidRDefault="00FD40CD" w:rsidP="000214FE">
      <w:pPr>
        <w:spacing w:after="0" w:line="240" w:lineRule="auto"/>
        <w:jc w:val="both"/>
        <w:rPr>
          <w:rFonts w:cstheme="minorHAnsi"/>
          <w:b/>
          <w:bCs/>
          <w:i/>
        </w:rPr>
      </w:pPr>
    </w:p>
    <w:p w14:paraId="058C3FD8" w14:textId="77777777" w:rsidR="00D93FEA" w:rsidRPr="00114957" w:rsidRDefault="00D93FEA" w:rsidP="000214FE">
      <w:pPr>
        <w:spacing w:after="0" w:line="240" w:lineRule="auto"/>
        <w:jc w:val="both"/>
        <w:rPr>
          <w:rFonts w:cstheme="minorHAnsi"/>
          <w:b/>
          <w:bCs/>
          <w:i/>
        </w:rPr>
      </w:pPr>
      <w:bookmarkStart w:id="0" w:name="_GoBack"/>
      <w:bookmarkEnd w:id="0"/>
      <w:r w:rsidRPr="00114957">
        <w:rPr>
          <w:rFonts w:cstheme="minorHAnsi"/>
          <w:b/>
          <w:bCs/>
          <w:i/>
        </w:rPr>
        <w:lastRenderedPageBreak/>
        <w:t>Oppure</w:t>
      </w:r>
    </w:p>
    <w:p w14:paraId="7079F970" w14:textId="77777777" w:rsidR="00D93FEA" w:rsidRPr="00114957" w:rsidRDefault="00D93FEA" w:rsidP="000214FE">
      <w:pPr>
        <w:spacing w:after="0" w:line="240" w:lineRule="auto"/>
        <w:jc w:val="both"/>
        <w:rPr>
          <w:rFonts w:cstheme="minorHAnsi"/>
          <w:i/>
        </w:rPr>
      </w:pPr>
    </w:p>
    <w:p w14:paraId="126331D4"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027B5A7A" w14:textId="77777777" w:rsidR="00D93FEA" w:rsidRPr="00114957" w:rsidRDefault="00D93FEA" w:rsidP="000214FE">
      <w:pPr>
        <w:spacing w:after="0" w:line="240" w:lineRule="auto"/>
        <w:jc w:val="both"/>
        <w:rPr>
          <w:rFonts w:cstheme="minorHAnsi"/>
          <w:i/>
        </w:rPr>
      </w:pPr>
      <w:r w:rsidRPr="00114957">
        <w:rPr>
          <w:rFonts w:cstheme="minorHAnsi"/>
          <w:i/>
        </w:rPr>
        <w:t>........................................................</w:t>
      </w:r>
    </w:p>
    <w:p w14:paraId="514AA03C" w14:textId="77777777" w:rsidR="00D93FEA" w:rsidRPr="00114957" w:rsidRDefault="00D93FEA" w:rsidP="000214FE">
      <w:pPr>
        <w:spacing w:after="0"/>
        <w:jc w:val="both"/>
        <w:rPr>
          <w:rFonts w:cstheme="minorHAnsi"/>
          <w:i/>
        </w:rPr>
      </w:pPr>
    </w:p>
    <w:p w14:paraId="36F1F431" w14:textId="77777777" w:rsidR="00D93FEA" w:rsidRPr="00114957" w:rsidRDefault="00D93FEA" w:rsidP="000214FE">
      <w:pPr>
        <w:spacing w:after="0"/>
        <w:jc w:val="both"/>
        <w:rPr>
          <w:rFonts w:cstheme="minorHAnsi"/>
          <w:i/>
        </w:rPr>
      </w:pPr>
      <w:r w:rsidRPr="00114957">
        <w:rPr>
          <w:rFonts w:cstheme="minorHAnsi"/>
          <w:i/>
        </w:rPr>
        <w:t xml:space="preserve">Il sottoscritto, inoltre, ai sensi degli articoli 46 e 47 del D.P.R. 28 dicembre 2000, n. 445 e </w:t>
      </w:r>
      <w:proofErr w:type="spellStart"/>
      <w:r w:rsidRPr="00114957">
        <w:rPr>
          <w:rFonts w:cstheme="minorHAnsi"/>
          <w:i/>
        </w:rPr>
        <w:t>s.m.i.</w:t>
      </w:r>
      <w:proofErr w:type="spellEnd"/>
      <w:r w:rsidRPr="00114957">
        <w:rPr>
          <w:rFonts w:cstheme="minorHAnsi"/>
          <w:i/>
        </w:rPr>
        <w:t xml:space="preserve"> consapevole delle sanzioni penali previste dall'articolo 76 del medesimo D.P.R. 445/2000 e </w:t>
      </w:r>
      <w:proofErr w:type="spellStart"/>
      <w:r w:rsidRPr="00114957">
        <w:rPr>
          <w:rFonts w:cstheme="minorHAnsi"/>
          <w:i/>
        </w:rPr>
        <w:t>s.m.i.</w:t>
      </w:r>
      <w:proofErr w:type="spellEnd"/>
      <w:r w:rsidRPr="00114957">
        <w:rPr>
          <w:rFonts w:cstheme="minorHAnsi"/>
          <w:i/>
        </w:rPr>
        <w:t>, per le ipotesi di falsità in atti e dichiarazioni mendaci ivi indicate.</w:t>
      </w:r>
    </w:p>
    <w:p w14:paraId="7B31D6D6" w14:textId="77777777" w:rsidR="00D93FEA" w:rsidRPr="00114957" w:rsidRDefault="00D93FEA" w:rsidP="0056401D">
      <w:pPr>
        <w:spacing w:after="0" w:line="240" w:lineRule="auto"/>
        <w:jc w:val="both"/>
        <w:rPr>
          <w:rFonts w:cstheme="minorHAnsi"/>
          <w:i/>
        </w:rPr>
      </w:pPr>
    </w:p>
    <w:p w14:paraId="3663F873" w14:textId="77777777" w:rsidR="009E66CC" w:rsidRDefault="00D93FEA" w:rsidP="009E66CC">
      <w:pPr>
        <w:spacing w:line="240" w:lineRule="auto"/>
        <w:jc w:val="center"/>
        <w:rPr>
          <w:rFonts w:cstheme="minorHAnsi"/>
          <w:b/>
          <w:bCs/>
          <w:i/>
        </w:rPr>
      </w:pPr>
      <w:r w:rsidRPr="00114957">
        <w:rPr>
          <w:rFonts w:cstheme="minorHAnsi"/>
          <w:b/>
          <w:bCs/>
          <w:i/>
        </w:rPr>
        <w:t>DICHIARA</w:t>
      </w:r>
    </w:p>
    <w:p w14:paraId="3EC64D88" w14:textId="343F1245" w:rsidR="002702FD" w:rsidRPr="009E66CC" w:rsidRDefault="002702FD" w:rsidP="009E66CC">
      <w:pPr>
        <w:spacing w:line="240" w:lineRule="auto"/>
        <w:jc w:val="both"/>
        <w:rPr>
          <w:rFonts w:cstheme="minorHAnsi"/>
          <w:b/>
          <w:bCs/>
          <w:i/>
        </w:rPr>
      </w:pPr>
      <w:r w:rsidRPr="009E66CC">
        <w:rPr>
          <w:rFonts w:cstheme="minorHAnsi"/>
          <w:i/>
        </w:rPr>
        <w:t>Di possedere i requisiti di ordine generale, requisiti di ordine professionale e di capacità economico-finanziaria e tecnico-professionale richiesti dall’AOUP Paolo Giaccone per l’affidamento diretto indicato in epigrafe ed in particolare:</w:t>
      </w:r>
    </w:p>
    <w:p w14:paraId="05A786E5" w14:textId="77777777" w:rsidR="002702FD" w:rsidRDefault="002702FD" w:rsidP="002702FD">
      <w:pPr>
        <w:numPr>
          <w:ilvl w:val="0"/>
          <w:numId w:val="12"/>
        </w:numPr>
        <w:pBdr>
          <w:top w:val="nil"/>
          <w:left w:val="nil"/>
          <w:bottom w:val="nil"/>
          <w:right w:val="nil"/>
          <w:between w:val="nil"/>
          <w:bar w:val="nil"/>
        </w:pBdr>
        <w:spacing w:after="0" w:line="360" w:lineRule="auto"/>
        <w:jc w:val="both"/>
        <w:rPr>
          <w:rFonts w:ascii="Times New Roman" w:eastAsia="Arial Unicode MS" w:hAnsi="Times New Roman" w:cs="Arial Unicode MS"/>
          <w:b/>
          <w:bCs/>
          <w:i/>
          <w:iCs/>
          <w14:textOutline w14:w="0" w14:cap="flat" w14:cmpd="sng" w14:algn="ctr">
            <w14:noFill/>
            <w14:prstDash w14:val="solid"/>
            <w14:bevel/>
          </w14:textOutline>
        </w:rPr>
      </w:pPr>
      <w:r>
        <w:rPr>
          <w:rFonts w:ascii="Times New Roman" w:eastAsia="Arial Unicode MS" w:hAnsi="Times New Roman" w:cs="Arial Unicode MS"/>
          <w:b/>
          <w:bCs/>
          <w:i/>
          <w:iCs/>
          <w14:textOutline w14:w="0" w14:cap="flat" w14:cmpd="sng" w14:algn="ctr">
            <w14:noFill/>
            <w14:prstDash w14:val="solid"/>
            <w14:bevel/>
          </w14:textOutline>
        </w:rPr>
        <w:t>REQUISITI ORDINE GENERALE</w:t>
      </w:r>
    </w:p>
    <w:p w14:paraId="2FBAFCE2" w14:textId="59BE2095" w:rsidR="002702FD" w:rsidRPr="009E66CC" w:rsidRDefault="002702FD" w:rsidP="000B6867">
      <w:pPr>
        <w:pStyle w:val="Titolo4"/>
        <w:keepNext w:val="0"/>
        <w:widowControl w:val="0"/>
        <w:numPr>
          <w:ilvl w:val="0"/>
          <w:numId w:val="13"/>
        </w:numPr>
        <w:pBdr>
          <w:top w:val="nil"/>
          <w:left w:val="nil"/>
          <w:bottom w:val="nil"/>
          <w:right w:val="nil"/>
          <w:between w:val="nil"/>
          <w:bar w:val="nil"/>
        </w:pBdr>
        <w:spacing w:after="0" w:line="360" w:lineRule="auto"/>
        <w:ind w:left="721" w:hanging="437"/>
        <w:jc w:val="both"/>
        <w:rPr>
          <w:rFonts w:ascii="Times New Roman" w:hAnsi="Times New Roman"/>
          <w:sz w:val="22"/>
        </w:rPr>
      </w:pPr>
      <w:r>
        <w:rPr>
          <w:rFonts w:ascii="Times New Roman" w:hAnsi="Times New Roman"/>
          <w:sz w:val="22"/>
        </w:rPr>
        <w:t>(IDONEITÀ PROFESSIONALE) di essere iscritto nel registro della camera di commercio, industria, artigianato e agricoltura o nel registro delle commissioni provinciali per l’artigianato o presso i competenti ordini professionali per un’attività pertinente anche se non coincidente con l’oggetto dell’appalto.</w:t>
      </w:r>
      <w:r w:rsidRPr="009E66CC">
        <w:rPr>
          <w:rFonts w:ascii="Times New Roman" w:hAnsi="Times New Roman"/>
          <w:sz w:val="22"/>
        </w:rPr>
        <w:t xml:space="preserve"> All’operatore economico di altro Stato membro non residente in Italia è richiesto di dichiarare ai sensi del testo unico delle disposizioni legislative e regolamentari in materia di documentazione amministrativa, di cui al decreto del Presidente della Repubblica del 28 dicembre 2000, n. 445, di essere iscritto in uno dei registri professionali o commerciali di cui all’allegato II.11.</w:t>
      </w:r>
    </w:p>
    <w:p w14:paraId="338440B8" w14:textId="77777777" w:rsidR="002702FD" w:rsidRDefault="002702FD" w:rsidP="000B6867">
      <w:pPr>
        <w:pStyle w:val="Titolo4"/>
        <w:keepNext w:val="0"/>
        <w:widowControl w:val="0"/>
        <w:numPr>
          <w:ilvl w:val="0"/>
          <w:numId w:val="13"/>
        </w:numPr>
        <w:pBdr>
          <w:top w:val="nil"/>
          <w:left w:val="nil"/>
          <w:bottom w:val="nil"/>
          <w:right w:val="nil"/>
          <w:between w:val="nil"/>
          <w:bar w:val="nil"/>
        </w:pBdr>
        <w:spacing w:after="0" w:line="360" w:lineRule="auto"/>
        <w:ind w:left="721" w:hanging="437"/>
        <w:jc w:val="both"/>
        <w:rPr>
          <w:rFonts w:ascii="Times New Roman" w:hAnsi="Times New Roman"/>
          <w:sz w:val="22"/>
        </w:rPr>
      </w:pPr>
      <w:r>
        <w:rPr>
          <w:rFonts w:ascii="Times New Roman" w:hAnsi="Times New Roman"/>
          <w:sz w:val="22"/>
        </w:rPr>
        <w:t xml:space="preserve">Che non sussistono i motivi di esclusione previsti nell'articolo 94 del </w:t>
      </w:r>
      <w:bookmarkStart w:id="1" w:name="OLE_LINK1"/>
      <w:proofErr w:type="spellStart"/>
      <w:r>
        <w:rPr>
          <w:rFonts w:ascii="Times New Roman" w:hAnsi="Times New Roman"/>
          <w:sz w:val="22"/>
        </w:rPr>
        <w:t>D.lgs</w:t>
      </w:r>
      <w:proofErr w:type="spellEnd"/>
      <w:r>
        <w:rPr>
          <w:rFonts w:ascii="Times New Roman" w:hAnsi="Times New Roman"/>
          <w:sz w:val="22"/>
        </w:rPr>
        <w:t xml:space="preserve"> n</w:t>
      </w:r>
      <w:bookmarkEnd w:id="1"/>
      <w:r>
        <w:rPr>
          <w:rFonts w:ascii="Times New Roman" w:hAnsi="Times New Roman"/>
          <w:sz w:val="22"/>
        </w:rPr>
        <w:t xml:space="preserve">. 36/2023 e precisamente di non aver subito condanna con sentenza definitiva o decreto penale di condanna divenuto irrevocabile o sentenza di applicazione della pena su richiesta ai sensi dell'articolo 444 del codice di procedura penale per i seguenti reati: </w:t>
      </w:r>
    </w:p>
    <w:p w14:paraId="73B3ABC8"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416, 416-bis del codice penale</w:t>
      </w:r>
      <w:r>
        <w:rPr>
          <w:rFonts w:ascii="Times New Roman" w:eastAsia="Arial Unicode MS" w:hAnsi="Times New Roman" w:cs="Arial Unicode MS"/>
          <w14:textOutline w14:w="0" w14:cap="flat" w14:cmpd="sng" w14:algn="ctr">
            <w14:noFill/>
            <w14:prstDash w14:val="solid"/>
            <w14:bevel/>
          </w14:textOutline>
        </w:rPr>
        <w:t xml:space="preserve"> ovvero delitti commessi avvalendosi delle condizioni previste dal predetto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416-bis</w:t>
      </w:r>
      <w:r>
        <w:rPr>
          <w:rFonts w:ascii="Times New Roman" w:eastAsia="Arial Unicode MS" w:hAnsi="Times New Roman" w:cs="Arial Unicode MS"/>
          <w14:textOutline w14:w="0" w14:cap="flat" w14:cmpd="sng" w14:algn="ctr">
            <w14:noFill/>
            <w14:prstDash w14:val="solid"/>
            <w14:bevel/>
          </w14:textOutline>
        </w:rPr>
        <w:t xml:space="preserve"> ovvero al fine di agevolare l'attività delle associazioni previste dallo stesso articolo, nonché per i delitti, consumati o tentati, previsti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74 del decreto del Presidente della Repubblica 9 ottobre 1990, n. 309</w:t>
      </w:r>
      <w:r>
        <w:rPr>
          <w:rFonts w:ascii="Times New Roman" w:eastAsia="Arial Unicode MS" w:hAnsi="Times New Roman" w:cs="Arial Unicode MS"/>
          <w14:textOutline w14:w="0" w14:cap="flat" w14:cmpd="sng" w14:algn="ctr">
            <w14:noFill/>
            <w14:prstDash w14:val="solid"/>
            <w14:bevel/>
          </w14:textOutline>
        </w:rPr>
        <w:t>,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291-quater del decreto del Presidente della Repubblica 23 gennaio 1973, n. 43</w:t>
      </w:r>
      <w:r>
        <w:rPr>
          <w:rFonts w:ascii="Times New Roman" w:eastAsia="Arial Unicode MS" w:hAnsi="Times New Roman" w:cs="Arial Unicode MS"/>
          <w14:textOutline w14:w="0" w14:cap="flat" w14:cmpd="sng" w14:algn="ctr">
            <w14:noFill/>
            <w14:prstDash w14:val="solid"/>
            <w14:bevel/>
          </w14:textOutline>
        </w:rPr>
        <w:t xml:space="preserve"> e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260 del decreto legislativo 3 aprile 2006, n. 152</w:t>
      </w:r>
      <w:r>
        <w:rPr>
          <w:rFonts w:ascii="Times New Roman" w:eastAsia="Arial Unicode MS" w:hAnsi="Times New Roman" w:cs="Arial Unicode MS"/>
          <w14:textOutline w14:w="0" w14:cap="flat" w14:cmpd="sng" w14:algn="ctr">
            <w14:noFill/>
            <w14:prstDash w14:val="solid"/>
            <w14:bevel/>
          </w14:textOutline>
        </w:rPr>
        <w:t xml:space="preserve">, in quanto riconducibili alla partecipazione a un'organizzazione criminale, quale definita all'articolo 2 della decisione quadro 2008/841/GAI del Consiglio; </w:t>
      </w:r>
    </w:p>
    <w:p w14:paraId="4ED208CC"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 xml:space="preserve">articoli 317, 318, 319, 319-ter, 319-quater, 320, 321, </w:t>
      </w:r>
      <w:r>
        <w:rPr>
          <w:rFonts w:ascii="Times New Roman" w:eastAsia="Arial Unicode MS" w:hAnsi="Times New Roman" w:cs="Arial Unicode MS"/>
          <w:u w:val="single" w:color="555555"/>
          <w14:textOutline w14:w="12700" w14:cap="flat" w14:cmpd="sng" w14:algn="ctr">
            <w14:noFill/>
            <w14:prstDash w14:val="solid"/>
            <w14:miter w14:lim="400000"/>
          </w14:textOutline>
        </w:rPr>
        <w:lastRenderedPageBreak/>
        <w:t>322, 322-bis</w:t>
      </w:r>
      <w:r>
        <w:rPr>
          <w:rFonts w:ascii="Times New Roman" w:eastAsia="Arial Unicode MS" w:hAnsi="Times New Roman" w:cs="Arial Unicode MS"/>
          <w14:textOutline w14:w="0" w14:cap="flat" w14:cmpd="sng" w14:algn="ctr">
            <w14:noFill/>
            <w14:prstDash w14:val="solid"/>
            <w14:bevel/>
          </w14:textOutline>
        </w:rPr>
        <w:t xml:space="preserve">, </w:t>
      </w:r>
      <w:r>
        <w:rPr>
          <w:rFonts w:ascii="Times New Roman" w:eastAsia="Arial Unicode MS" w:hAnsi="Times New Roman" w:cs="Arial Unicode MS"/>
          <w:u w:val="single" w:color="555555"/>
          <w14:textOutline w14:w="12700" w14:cap="flat" w14:cmpd="sng" w14:algn="ctr">
            <w14:noFill/>
            <w14:prstDash w14:val="solid"/>
            <w14:miter w14:lim="400000"/>
          </w14:textOutline>
        </w:rPr>
        <w:t>346-bis</w:t>
      </w:r>
      <w:r>
        <w:rPr>
          <w:rFonts w:ascii="Times New Roman" w:eastAsia="Arial Unicode MS" w:hAnsi="Times New Roman" w:cs="Arial Unicode MS"/>
          <w14:textOutline w14:w="0" w14:cap="flat" w14:cmpd="sng" w14:algn="ctr">
            <w14:noFill/>
            <w14:prstDash w14:val="solid"/>
            <w14:bevel/>
          </w14:textOutline>
        </w:rPr>
        <w:t xml:space="preserve">, </w:t>
      </w:r>
      <w:r>
        <w:rPr>
          <w:rFonts w:ascii="Times New Roman" w:eastAsia="Arial Unicode MS" w:hAnsi="Times New Roman" w:cs="Arial Unicode MS"/>
          <w:u w:val="single" w:color="555555"/>
          <w14:textOutline w14:w="12700" w14:cap="flat" w14:cmpd="sng" w14:algn="ctr">
            <w14:noFill/>
            <w14:prstDash w14:val="solid"/>
            <w14:miter w14:lim="400000"/>
          </w14:textOutline>
        </w:rPr>
        <w:t>353, 353-bis, 354, 355 e 356 del codice penale</w:t>
      </w:r>
      <w:r>
        <w:rPr>
          <w:rFonts w:ascii="Times New Roman" w:eastAsia="Arial Unicode MS" w:hAnsi="Times New Roman" w:cs="Arial Unicode MS"/>
          <w14:textOutline w14:w="0" w14:cap="flat" w14:cmpd="sng" w14:algn="ctr">
            <w14:noFill/>
            <w14:prstDash w14:val="solid"/>
            <w14:bevel/>
          </w14:textOutline>
        </w:rPr>
        <w:t xml:space="preserve"> nonché 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2635 del codice civile</w:t>
      </w:r>
      <w:r>
        <w:rPr>
          <w:rFonts w:ascii="Times New Roman" w:eastAsia="Arial Unicode MS" w:hAnsi="Times New Roman" w:cs="Arial Unicode MS"/>
          <w14:textOutline w14:w="0" w14:cap="flat" w14:cmpd="sng" w14:algn="ctr">
            <w14:noFill/>
            <w14:prstDash w14:val="solid"/>
            <w14:bevel/>
          </w14:textOutline>
        </w:rPr>
        <w:t xml:space="preserve">; </w:t>
      </w:r>
    </w:p>
    <w:p w14:paraId="6AA85E96"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false comunicazioni sociali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2621 e 2622 del codice civile</w:t>
      </w:r>
      <w:r>
        <w:rPr>
          <w:rFonts w:ascii="Times New Roman" w:eastAsia="Arial Unicode MS" w:hAnsi="Times New Roman" w:cs="Arial Unicode MS"/>
          <w14:textOutline w14:w="0" w14:cap="flat" w14:cmpd="sng" w14:algn="ctr">
            <w14:noFill/>
            <w14:prstDash w14:val="solid"/>
            <w14:bevel/>
          </w14:textOutline>
        </w:rPr>
        <w:t>;</w:t>
      </w:r>
    </w:p>
    <w:p w14:paraId="58419095"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frode ai sensi dell'articolo 1 della convenzione relativa alla tutela degli interessi finanziari delle Comunità europee; </w:t>
      </w:r>
    </w:p>
    <w:p w14:paraId="66549A24"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commessi con finalità di terrorismo, anche internazionale, e di eversione dell'ordine costituzionale reati terroristici o reati connessi alle attività terroristiche; </w:t>
      </w:r>
    </w:p>
    <w:p w14:paraId="56AA3423" w14:textId="56ED7582" w:rsidR="002702FD" w:rsidRDefault="009E66CC"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w:t>
      </w:r>
      <w:r w:rsidR="002702FD">
        <w:rPr>
          <w:rFonts w:ascii="Times New Roman" w:eastAsia="Arial Unicode MS" w:hAnsi="Times New Roman" w:cs="Arial Unicode MS"/>
          <w14:textOutline w14:w="0" w14:cap="flat" w14:cmpd="sng" w14:algn="ctr">
            <w14:noFill/>
            <w14:prstDash w14:val="solid"/>
            <w14:bevel/>
          </w14:textOutline>
        </w:rPr>
        <w:t xml:space="preserve">delitti di cui agli </w:t>
      </w:r>
      <w:r w:rsidR="002702FD">
        <w:rPr>
          <w:rFonts w:ascii="Times New Roman" w:eastAsia="Arial Unicode MS" w:hAnsi="Times New Roman" w:cs="Arial Unicode MS"/>
          <w:u w:val="single" w:color="555555"/>
          <w14:textOutline w14:w="12700" w14:cap="flat" w14:cmpd="sng" w14:algn="ctr">
            <w14:noFill/>
            <w14:prstDash w14:val="solid"/>
            <w14:miter w14:lim="400000"/>
          </w14:textOutline>
        </w:rPr>
        <w:t>articoli 648-bis, 648-ter e 648-ter.1 del codice penale</w:t>
      </w:r>
      <w:r w:rsidR="002702FD">
        <w:rPr>
          <w:rFonts w:ascii="Times New Roman" w:eastAsia="Arial Unicode MS" w:hAnsi="Times New Roman" w:cs="Arial Unicode MS"/>
          <w14:textOutline w14:w="0" w14:cap="flat" w14:cmpd="sng" w14:algn="ctr">
            <w14:noFill/>
            <w14:prstDash w14:val="solid"/>
            <w14:bevel/>
          </w14:textOutline>
        </w:rPr>
        <w:t>, riciclaggio di proventi di attività criminose o finanziamento del terrorismo, quali definiti all'</w:t>
      </w:r>
      <w:r w:rsidR="002702FD">
        <w:rPr>
          <w:rFonts w:ascii="Times New Roman" w:eastAsia="Arial Unicode MS" w:hAnsi="Times New Roman" w:cs="Arial Unicode MS"/>
          <w:u w:val="single" w:color="555555"/>
          <w14:textOutline w14:w="12700" w14:cap="flat" w14:cmpd="sng" w14:algn="ctr">
            <w14:noFill/>
            <w14:prstDash w14:val="solid"/>
            <w14:miter w14:lim="400000"/>
          </w14:textOutline>
        </w:rPr>
        <w:t>articolo 1 del decreto legislativo 22 giugno 2007, n. 109</w:t>
      </w:r>
      <w:r w:rsidR="002702FD">
        <w:rPr>
          <w:rFonts w:ascii="Times New Roman" w:eastAsia="Arial Unicode MS" w:hAnsi="Times New Roman" w:cs="Arial Unicode MS"/>
          <w14:textOutline w14:w="0" w14:cap="flat" w14:cmpd="sng" w14:algn="ctr">
            <w14:noFill/>
            <w14:prstDash w14:val="solid"/>
            <w14:bevel/>
          </w14:textOutline>
        </w:rPr>
        <w:t xml:space="preserve"> e successive modificazioni; </w:t>
      </w:r>
    </w:p>
    <w:p w14:paraId="5A9F137B"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sfruttamento del lavoro minorile e altre forme di tratta di esseri umani definite con il decreto legislativo 4 marzo 2014, n. 24; </w:t>
      </w:r>
    </w:p>
    <w:p w14:paraId="23BB3DB0" w14:textId="77777777" w:rsidR="002702FD" w:rsidRDefault="002702FD" w:rsidP="000B6867">
      <w:pPr>
        <w:widowControl w:val="0"/>
        <w:numPr>
          <w:ilvl w:val="1"/>
          <w:numId w:val="13"/>
        </w:numPr>
        <w:pBdr>
          <w:top w:val="nil"/>
          <w:left w:val="nil"/>
          <w:bottom w:val="nil"/>
          <w:right w:val="nil"/>
          <w:between w:val="nil"/>
          <w:bar w:val="nil"/>
        </w:pBdr>
        <w:tabs>
          <w:tab w:val="left" w:pos="-3686"/>
          <w:tab w:val="left" w:pos="1134"/>
        </w:tabs>
        <w:spacing w:before="105" w:after="0"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ogni altro delitto da cui derivi, quale pena accessoria, l'incapacità di contrattare con la pubblica amministrazione.</w:t>
      </w:r>
    </w:p>
    <w:p w14:paraId="613A40E8" w14:textId="77777777" w:rsidR="002702FD" w:rsidRDefault="002702FD" w:rsidP="000B6867">
      <w:pPr>
        <w:numPr>
          <w:ilvl w:val="0"/>
          <w:numId w:val="13"/>
        </w:numPr>
        <w:pBdr>
          <w:top w:val="nil"/>
          <w:left w:val="nil"/>
          <w:bottom w:val="nil"/>
          <w:right w:val="nil"/>
          <w:between w:val="nil"/>
          <w:bar w:val="nil"/>
        </w:pBdr>
        <w:spacing w:after="0" w:line="360" w:lineRule="auto"/>
        <w:ind w:left="721"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incorrere in cause di decadenza, di sospensione o di divieto previste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67 del decreto legislativo 6 settembre 2011, n. 159</w:t>
      </w:r>
      <w:r>
        <w:rPr>
          <w:rFonts w:ascii="Times New Roman" w:eastAsia="Arial Unicode MS" w:hAnsi="Times New Roman" w:cs="Arial Unicode MS"/>
          <w14:textOutline w14:w="0" w14:cap="flat" w14:cmpd="sng" w14:algn="ctr">
            <w14:noFill/>
            <w14:prstDash w14:val="solid"/>
            <w14:bevel/>
          </w14:textOutline>
        </w:rPr>
        <w:t xml:space="preserve"> o di un tentativo di infiltrazione mafiosa di cui 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84, comma 4, del medesimo decreto</w:t>
      </w:r>
      <w:r>
        <w:rPr>
          <w:rFonts w:ascii="Times New Roman" w:eastAsia="Arial Unicode MS" w:hAnsi="Times New Roman" w:cs="Arial Unicode MS"/>
          <w14:textOutline w14:w="0" w14:cap="flat" w14:cmpd="sng" w14:algn="ctr">
            <w14:noFill/>
            <w14:prstDash w14:val="solid"/>
            <w14:bevel/>
          </w14:textOutline>
        </w:rPr>
        <w:t xml:space="preserve">,  fermo restando quanto previsto dagli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88, comma 4-bis</w:t>
      </w:r>
      <w:r>
        <w:rPr>
          <w:rFonts w:ascii="Times New Roman" w:eastAsia="Arial Unicode MS" w:hAnsi="Times New Roman" w:cs="Arial Unicode MS"/>
          <w14:textOutline w14:w="0" w14:cap="flat" w14:cmpd="sng" w14:algn="ctr">
            <w14:noFill/>
            <w14:prstDash w14:val="solid"/>
            <w14:bevel/>
          </w14:textOutline>
        </w:rPr>
        <w:t xml:space="preserve">, e </w:t>
      </w:r>
      <w:r>
        <w:rPr>
          <w:rFonts w:ascii="Times New Roman" w:eastAsia="Arial Unicode MS" w:hAnsi="Times New Roman" w:cs="Arial Unicode MS"/>
          <w:u w:val="single" w:color="555555"/>
          <w14:textOutline w14:w="12700" w14:cap="flat" w14:cmpd="sng" w14:algn="ctr">
            <w14:noFill/>
            <w14:prstDash w14:val="solid"/>
            <w14:miter w14:lim="400000"/>
          </w14:textOutline>
        </w:rPr>
        <w:t>92, commi 2 e 3, del decreto legislativo 6 settembre 2011, n. 159</w:t>
      </w:r>
      <w:r>
        <w:rPr>
          <w:rFonts w:ascii="Times New Roman" w:eastAsia="Arial Unicode MS" w:hAnsi="Times New Roman" w:cs="Arial Unicode MS"/>
          <w14:textOutline w14:w="0" w14:cap="flat" w14:cmpd="sng" w14:algn="ctr">
            <w14:noFill/>
            <w14:prstDash w14:val="solid"/>
            <w14:bevel/>
          </w14:textOutline>
        </w:rPr>
        <w:t>, con riferimento rispettivamente alle comunicazioni antimafia e alle informazioni antimafia. La causa di esclusione di cui all’</w:t>
      </w:r>
      <w:hyperlink r:id="rId10" w:anchor="084" w:history="1">
        <w:r>
          <w:rPr>
            <w:rFonts w:ascii="Times New Roman" w:eastAsia="Arial Unicode MS" w:hAnsi="Times New Roman" w:cs="Arial Unicode MS"/>
            <w14:textOutline w14:w="0" w14:cap="flat" w14:cmpd="sng" w14:algn="ctr">
              <w14:noFill/>
              <w14:prstDash w14:val="solid"/>
              <w14:bevel/>
            </w14:textOutline>
          </w:rPr>
          <w:t>articolo 84, comma 4, del medesimo codice di cui al decreto legislativo n. 159 del 201</w:t>
        </w:r>
      </w:hyperlink>
      <w:r>
        <w:rPr>
          <w:rFonts w:ascii="Times New Roman" w:eastAsia="Arial Unicode MS" w:hAnsi="Times New Roman" w:cs="Arial Unicode MS"/>
          <w14:textOutline w14:w="0" w14:cap="flat" w14:cmpd="sng" w14:algn="ctr">
            <w14:noFill/>
            <w14:prstDash w14:val="solid"/>
            <w14:bevel/>
          </w14:textOutline>
        </w:rPr>
        <w:t>1 non opera se, entro la data dell’aggiudicazione, l’impresa sia stata ammessa al controllo giudiziario ai sensi dell’</w:t>
      </w:r>
      <w:hyperlink r:id="rId11" w:anchor="034-bis" w:history="1">
        <w:r>
          <w:rPr>
            <w:rFonts w:ascii="Times New Roman" w:eastAsia="Arial Unicode MS" w:hAnsi="Times New Roman" w:cs="Arial Unicode MS"/>
            <w14:textOutline w14:w="0" w14:cap="flat" w14:cmpd="sng" w14:algn="ctr">
              <w14:noFill/>
              <w14:prstDash w14:val="solid"/>
              <w14:bevel/>
            </w14:textOutline>
          </w:rPr>
          <w:t>articolo 34-bis del medesimo codice</w:t>
        </w:r>
      </w:hyperlink>
      <w:r>
        <w:rPr>
          <w:rFonts w:ascii="Times New Roman" w:eastAsia="Arial Unicode MS" w:hAnsi="Times New Roman" w:cs="Arial Unicode MS"/>
          <w14:textOutline w14:w="0" w14:cap="flat" w14:cmpd="sng" w14:algn="ctr">
            <w14:noFill/>
            <w14:prstDash w14:val="solid"/>
            <w14:bevel/>
          </w14:textOutline>
        </w:rPr>
        <w:t>.</w:t>
      </w:r>
      <w:r>
        <w:rPr>
          <w:rFonts w:ascii="Times New Roman" w:eastAsia="Times New Roman" w:hAnsi="Times New Roman" w:cs="Times New Roman"/>
          <w14:textOutline w14:w="0" w14:cap="flat" w14:cmpd="sng" w14:algn="ctr">
            <w14:noFill/>
            <w14:prstDash w14:val="solid"/>
            <w14:bevel/>
          </w14:textOutline>
        </w:rPr>
        <w:br/>
        <w:t xml:space="preserve"> </w:t>
      </w:r>
      <w:r>
        <w:rPr>
          <w:rFonts w:ascii="Times New Roman" w:eastAsia="Arial Unicode MS" w:hAnsi="Times New Roman" w:cs="Arial Unicode MS"/>
          <w14:textOutline w14:w="0" w14:cap="flat" w14:cmpd="sng" w14:algn="ctr">
            <w14:noFill/>
            <w14:prstDash w14:val="solid"/>
            <w14:bevel/>
          </w14:textOutline>
        </w:rPr>
        <w:t xml:space="preserve">(L’esclusione di cui ai commi 1 e 2 è disposta se la sentenza o il decreto oppure la misura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ivi indicati sono stati emessi nei confronti: a) dell’operatore economico ai sensi e nei termini di cui al </w:t>
      </w:r>
      <w:hyperlink r:id="rId12" w:history="1">
        <w:r>
          <w:rPr>
            <w:rFonts w:ascii="Times New Roman" w:eastAsia="Arial Unicode MS" w:hAnsi="Times New Roman" w:cs="Arial Unicode MS"/>
            <w14:textOutline w14:w="0" w14:cap="flat" w14:cmpd="sng" w14:algn="ctr">
              <w14:noFill/>
              <w14:prstDash w14:val="solid"/>
              <w14:bevel/>
            </w14:textOutline>
          </w:rPr>
          <w:t>decreto legislativo 8 giugno 2001, n. 231</w:t>
        </w:r>
      </w:hyperlink>
      <w:r>
        <w:rPr>
          <w:rFonts w:ascii="Times New Roman" w:eastAsia="Arial Unicode MS" w:hAnsi="Times New Roman" w:cs="Arial Unicode MS"/>
          <w14:textOutline w14:w="0" w14:cap="flat" w14:cmpd="sng" w14:algn="ctr">
            <w14:noFill/>
            <w14:prstDash w14:val="solid"/>
            <w14:bevel/>
          </w14:textOutline>
        </w:rPr>
        <w:t xml:space="preserve">; b) del titolare o del direttore tecnico, se si tratta di impresa individuale; c) di un socio amministratore o del direttore tecnico, se si tratta di società in nome collettivo; d) dei soci accomandatari o del direttore tecnico, se si tratta di società in accomandita semplice; e) dei membri del consiglio di amministrazione cui sia stata conferita la legale rappresentanza, ivi compresi gli institori e i procuratori generali; f) dei componenti degli organi con poteri di direzione o di vigilanza o dei soggetti muniti di poteri di rappresentanza, di direzione o di controllo; g) del direttore tecnico o del socio unico; h) dell’amministratore di fatto nelle ipotesi di cui alle lettere precedenti. Nel caso in cui il socio sia una persona giuridica </w:t>
      </w:r>
      <w:r>
        <w:rPr>
          <w:rFonts w:ascii="Times New Roman" w:eastAsia="Arial Unicode MS" w:hAnsi="Times New Roman" w:cs="Arial Unicode MS"/>
          <w14:textOutline w14:w="0" w14:cap="flat" w14:cmpd="sng" w14:algn="ctr">
            <w14:noFill/>
            <w14:prstDash w14:val="solid"/>
            <w14:bevel/>
          </w14:textOutline>
        </w:rPr>
        <w:lastRenderedPageBreak/>
        <w:t xml:space="preserve">l’esclusione va disposta se la sentenza o il decreto ovvero la misura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sono stati emessi nei confronti degli amministratori di quest’ultima.</w:t>
      </w:r>
    </w:p>
    <w:p w14:paraId="12D8F86C" w14:textId="77777777" w:rsidR="002702FD" w:rsidRDefault="002702FD" w:rsidP="000B6867">
      <w:pPr>
        <w:numPr>
          <w:ilvl w:val="0"/>
          <w:numId w:val="13"/>
        </w:numPr>
        <w:pBdr>
          <w:top w:val="nil"/>
          <w:left w:val="nil"/>
          <w:bottom w:val="nil"/>
          <w:right w:val="nil"/>
          <w:between w:val="nil"/>
          <w:bar w:val="nil"/>
        </w:pBdr>
        <w:spacing w:after="120" w:line="360" w:lineRule="auto"/>
        <w:ind w:left="721"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di non trovarsi in una delle seguenti situazioni:</w:t>
      </w:r>
    </w:p>
    <w:p w14:paraId="28BF0F8B"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operatore economico destinatario della sanzione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di cui all'</w:t>
      </w:r>
      <w:hyperlink r:id="rId13" w:anchor="09" w:history="1">
        <w:r>
          <w:rPr>
            <w:rFonts w:ascii="Times New Roman" w:eastAsia="Arial Unicode MS" w:hAnsi="Times New Roman" w:cs="Arial Unicode MS"/>
            <w14:textOutline w14:w="0" w14:cap="flat" w14:cmpd="sng" w14:algn="ctr">
              <w14:noFill/>
              <w14:prstDash w14:val="solid"/>
              <w14:bevel/>
            </w14:textOutline>
          </w:rPr>
          <w:t>articolo 9, comma 2, lettera c), del decreto legislativo 8 giugno 2001, n. 231</w:t>
        </w:r>
      </w:hyperlink>
      <w:r>
        <w:rPr>
          <w:rFonts w:ascii="Times New Roman" w:eastAsia="Arial Unicode MS" w:hAnsi="Times New Roman" w:cs="Arial Unicode MS"/>
          <w14:textOutline w14:w="0" w14:cap="flat" w14:cmpd="sng" w14:algn="ctr">
            <w14:noFill/>
            <w14:prstDash w14:val="solid"/>
            <w14:bevel/>
          </w14:textOutline>
        </w:rPr>
        <w:t xml:space="preserve">, o di altra sanzione che comporta il divieto di contrarre con la pubblica amministrazione, compresi i provvedimenti </w:t>
      </w:r>
      <w:proofErr w:type="spellStart"/>
      <w:r>
        <w:rPr>
          <w:rFonts w:ascii="Times New Roman" w:eastAsia="Arial Unicode MS" w:hAnsi="Times New Roman" w:cs="Arial Unicode MS"/>
          <w14:textOutline w14:w="0" w14:cap="flat" w14:cmpd="sng" w14:algn="ctr">
            <w14:noFill/>
            <w14:prstDash w14:val="solid"/>
            <w14:bevel/>
          </w14:textOutline>
        </w:rPr>
        <w:t>interdittivi</w:t>
      </w:r>
      <w:proofErr w:type="spellEnd"/>
      <w:r>
        <w:rPr>
          <w:rFonts w:ascii="Times New Roman" w:eastAsia="Arial Unicode MS" w:hAnsi="Times New Roman" w:cs="Arial Unicode MS"/>
          <w14:textOutline w14:w="0" w14:cap="flat" w14:cmpd="sng" w14:algn="ctr">
            <w14:noFill/>
            <w14:prstDash w14:val="solid"/>
            <w14:bevel/>
          </w14:textOutline>
        </w:rPr>
        <w:t xml:space="preserve"> di cui all'</w:t>
      </w:r>
      <w:hyperlink r:id="rId14" w:anchor="014" w:history="1">
        <w:r>
          <w:rPr>
            <w:rFonts w:ascii="Times New Roman" w:eastAsia="Arial Unicode MS" w:hAnsi="Times New Roman" w:cs="Arial Unicode MS"/>
            <w14:textOutline w14:w="0" w14:cap="flat" w14:cmpd="sng" w14:algn="ctr">
              <w14:noFill/>
              <w14:prstDash w14:val="solid"/>
              <w14:bevel/>
            </w14:textOutline>
          </w:rPr>
          <w:t>articolo 14 del decreto legislativo 9 aprile 2008, n. 81</w:t>
        </w:r>
      </w:hyperlink>
      <w:r>
        <w:rPr>
          <w:rFonts w:ascii="Times New Roman" w:eastAsia="Arial Unicode MS" w:hAnsi="Times New Roman" w:cs="Arial Unicode MS"/>
          <w14:textOutline w14:w="0" w14:cap="flat" w14:cmpd="sng" w14:algn="ctr">
            <w14:noFill/>
            <w14:prstDash w14:val="solid"/>
            <w14:bevel/>
          </w14:textOutline>
        </w:rPr>
        <w:t>;</w:t>
      </w:r>
    </w:p>
    <w:p w14:paraId="44C405D6"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operatore economico che non abbia presentato la certificazione di cui all'</w:t>
      </w:r>
      <w:hyperlink r:id="rId15" w:anchor="17" w:history="1">
        <w:r>
          <w:rPr>
            <w:rFonts w:ascii="Times New Roman" w:eastAsia="Arial Unicode MS" w:hAnsi="Times New Roman" w:cs="Arial Unicode MS"/>
            <w14:textOutline w14:w="0" w14:cap="flat" w14:cmpd="sng" w14:algn="ctr">
              <w14:noFill/>
              <w14:prstDash w14:val="solid"/>
              <w14:bevel/>
            </w14:textOutline>
          </w:rPr>
          <w:t>articolo 17 della legge 12 marzo 1999, n. 68</w:t>
        </w:r>
      </w:hyperlink>
      <w:r>
        <w:rPr>
          <w:rFonts w:ascii="Times New Roman" w:eastAsia="Arial Unicode MS" w:hAnsi="Times New Roman" w:cs="Arial Unicode MS"/>
          <w14:textOutline w14:w="0" w14:cap="flat" w14:cmpd="sng" w14:algn="ctr">
            <w14:noFill/>
            <w14:prstDash w14:val="solid"/>
            <w14:bevel/>
          </w14:textOutline>
        </w:rPr>
        <w:t>, ovvero non abbia presentato dichiarazione sostitutiva della sussistenza del medesimo requisito;</w:t>
      </w:r>
    </w:p>
    <w:p w14:paraId="2F20C161"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16A76987"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l'operatore economico che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L’esclusione non opera se, entro la data dell’aggiudicazione, sono stati adottati i provvedimenti di cui all’articolo 186-bis, comma 5, del regio decreto 16 marzo 1942, n. 267 e all’</w:t>
      </w:r>
      <w:hyperlink r:id="rId16" w:history="1">
        <w:r>
          <w:rPr>
            <w:rFonts w:ascii="Times New Roman" w:eastAsia="Arial Unicode MS" w:hAnsi="Times New Roman" w:cs="Arial Unicode MS"/>
            <w14:textOutline w14:w="0" w14:cap="flat" w14:cmpd="sng" w14:algn="ctr">
              <w14:noFill/>
              <w14:prstDash w14:val="solid"/>
              <w14:bevel/>
            </w14:textOutline>
          </w:rPr>
          <w:t>articolo 95, commi 3 e 4, del codice di cui al decreto legislativo n. 14 del 2019</w:t>
        </w:r>
      </w:hyperlink>
      <w:r>
        <w:rPr>
          <w:rFonts w:ascii="Times New Roman" w:eastAsia="Arial Unicode MS" w:hAnsi="Times New Roman" w:cs="Arial Unicode MS"/>
          <w14:textOutline w14:w="0" w14:cap="flat" w14:cmpd="sng" w14:algn="ctr">
            <w14:noFill/>
            <w14:prstDash w14:val="solid"/>
            <w14:bevel/>
          </w14:textOutline>
        </w:rPr>
        <w:t>, a meno che non intervengano ulteriori circostanze escludenti relative alle procedure concorsuali;</w:t>
      </w:r>
    </w:p>
    <w:p w14:paraId="2F8817DE"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lastRenderedPageBreak/>
        <w:t>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14:paraId="13085F7E"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l'operatore economico iscritto nel casellario informatico tenuto dall'ANAC per aver presentato false dichiarazioni o falsa documentazione ai fini del rilascio dell'attestazione di qualificazione, per il periodo durante il quale perdura l'iscrizione.</w:t>
      </w:r>
    </w:p>
    <w:p w14:paraId="43440EF5"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Non avere commesso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w:t>
      </w:r>
      <w:hyperlink r:id="rId17" w:anchor="II.10" w:history="1">
        <w:r>
          <w:rPr>
            <w:rFonts w:ascii="Times New Roman" w:eastAsia="Arial Unicode MS" w:hAnsi="Times New Roman" w:cs="Arial Unicode MS"/>
            <w14:textOutline w14:w="0" w14:cap="flat" w14:cmpd="sng" w14:algn="ctr">
              <w14:noFill/>
              <w14:prstDash w14:val="solid"/>
              <w14:bevel/>
            </w14:textOutline>
          </w:rPr>
          <w:t>Allegato II.10</w:t>
        </w:r>
      </w:hyperlink>
      <w:r>
        <w:rPr>
          <w:rFonts w:ascii="Times New Roman" w:eastAsia="Arial Unicode MS" w:hAnsi="Times New Roman" w:cs="Arial Unicode MS"/>
          <w14:textOutline w14:w="0" w14:cap="flat" w14:cmpd="sng" w14:algn="ctr">
            <w14:noFill/>
            <w14:prstDash w14:val="solid"/>
            <w14:bevel/>
          </w14:textOutline>
        </w:rPr>
        <w:t xml:space="preserve">.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w:t>
      </w:r>
      <w:r>
        <w:rPr>
          <w:rFonts w:ascii="Times New Roman" w:eastAsia="Times New Roman" w:hAnsi="Times New Roman" w:cs="Times New Roman"/>
          <w14:textOutline w14:w="0" w14:cap="flat" w14:cmpd="sng" w14:algn="ctr">
            <w14:noFill/>
            <w14:prstDash w14:val="solid"/>
            <w14:bevel/>
          </w14:textOutline>
        </w:rPr>
        <w:br/>
      </w:r>
      <w:r>
        <w:rPr>
          <w:rFonts w:ascii="Times New Roman" w:eastAsia="Arial Unicode MS" w:hAnsi="Times New Roman" w:cs="Arial Unicode MS"/>
          <w14:textOutline w14:w="0" w14:cap="flat" w14:cmpd="sng" w14:algn="ctr">
            <w14:noFill/>
            <w14:prstDash w14:val="solid"/>
            <w14:bevel/>
          </w14:textOutline>
        </w:rPr>
        <w:t>L’esclusione non è disposta e il divieto di aggiudicare non si applica quando il reato è stato depenalizzato oppure quando è intervenuta la riabilitazione oppure, nei casi di condanna ad una pena accessoria perpetua, quando questa è stata dichiarata estinta ai sensi dell’</w:t>
      </w:r>
      <w:hyperlink r:id="rId18" w:anchor="179" w:history="1">
        <w:r>
          <w:rPr>
            <w:rFonts w:ascii="Times New Roman" w:eastAsia="Arial Unicode MS" w:hAnsi="Times New Roman" w:cs="Arial Unicode MS"/>
            <w14:textOutline w14:w="0" w14:cap="flat" w14:cmpd="sng" w14:algn="ctr">
              <w14:noFill/>
              <w14:prstDash w14:val="solid"/>
              <w14:bevel/>
            </w14:textOutline>
          </w:rPr>
          <w:t>articolo 179, settimo comma, del codice penale</w:t>
        </w:r>
      </w:hyperlink>
      <w:r>
        <w:rPr>
          <w:rFonts w:ascii="Times New Roman" w:eastAsia="Arial Unicode MS" w:hAnsi="Times New Roman" w:cs="Arial Unicode MS"/>
          <w14:textOutline w14:w="0" w14:cap="flat" w14:cmpd="sng" w14:algn="ctr">
            <w14:noFill/>
            <w14:prstDash w14:val="solid"/>
            <w14:bevel/>
          </w14:textOutline>
        </w:rPr>
        <w:t>, oppure quando il reato è stato dichiarato estinto dopo la condanna oppure in caso di revoca della condanna medesima.</w:t>
      </w:r>
    </w:p>
    <w:p w14:paraId="24FEB0F6"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avere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19" w:history="1">
        <w:r>
          <w:rPr>
            <w:rFonts w:ascii="Times New Roman" w:eastAsia="Arial Unicode MS" w:hAnsi="Times New Roman" w:cs="Arial Unicode MS"/>
            <w14:textOutline w14:w="0" w14:cap="flat" w14:cmpd="sng" w14:algn="ctr">
              <w14:noFill/>
              <w14:prstDash w14:val="solid"/>
              <w14:bevel/>
            </w14:textOutline>
          </w:rPr>
          <w:t>allegato X alla direttiva 2014/24/UE del Parlamento europeo e del Consiglio del 26 febbraio 2014</w:t>
        </w:r>
      </w:hyperlink>
      <w:r>
        <w:rPr>
          <w:rFonts w:ascii="Times New Roman" w:eastAsia="Arial Unicode MS" w:hAnsi="Times New Roman" w:cs="Arial Unicode MS"/>
          <w14:textOutline w14:w="0" w14:cap="flat" w14:cmpd="sng" w14:algn="ctr">
            <w14:noFill/>
            <w14:prstDash w14:val="solid"/>
            <w14:bevel/>
          </w14:textOutline>
        </w:rPr>
        <w:t>.</w:t>
      </w:r>
    </w:p>
    <w:p w14:paraId="59D78CAE"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trovarsi in alcuna della situazione di conflitto di interesse di cui all’articolo 16 del Codice non diversamente risolvibile.</w:t>
      </w:r>
    </w:p>
    <w:p w14:paraId="3D3CDBB5"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effettuato alcuna distorsione della concorrenza derivante dal precedente coinvolgimento degli operatori economici nella preparazione della procedura d’appalto.</w:t>
      </w:r>
    </w:p>
    <w:p w14:paraId="62C58931"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che le offerte degli operatori economici non sono imputabili ad un unico centro decisionale a cagione di accordi intercorsi con altri operatori economici partecipanti alla stessa gara </w:t>
      </w:r>
      <w:r>
        <w:rPr>
          <w:rFonts w:ascii="Times New Roman" w:eastAsia="Arial Unicode MS" w:hAnsi="Times New Roman" w:cs="Arial Unicode MS"/>
          <w:i/>
          <w:iCs/>
          <w14:textOutline w14:w="0" w14:cap="flat" w14:cmpd="sng" w14:algn="ctr">
            <w14:noFill/>
            <w14:prstDash w14:val="solid"/>
            <w14:bevel/>
          </w14:textOutline>
        </w:rPr>
        <w:t>(eventuale)</w:t>
      </w:r>
      <w:r>
        <w:rPr>
          <w:rFonts w:ascii="Times New Roman" w:eastAsia="Arial Unicode MS" w:hAnsi="Times New Roman" w:cs="Arial Unicode MS"/>
          <w14:textOutline w14:w="0" w14:cap="flat" w14:cmpd="sng" w14:algn="ctr">
            <w14:noFill/>
            <w14:prstDash w14:val="solid"/>
            <w14:bevel/>
          </w14:textOutline>
        </w:rPr>
        <w:t>.</w:t>
      </w:r>
    </w:p>
    <w:p w14:paraId="4F2CFFDB"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commesso un illecito professionale grave, di cui all’art. 98 del Codice tale da rendere dubbia la sua integrità o affidabilità.</w:t>
      </w:r>
    </w:p>
    <w:p w14:paraId="0C605359"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lastRenderedPageBreak/>
        <w:t>di non aver commesso gravi violazioni non definitivamente accertate agli obblighi relativi al pagamento di imposte e tasse o contributi previdenziali.</w:t>
      </w:r>
      <w:r>
        <w:rPr>
          <w:rFonts w:ascii="Times New Roman" w:eastAsia="Times New Roman" w:hAnsi="Times New Roman" w:cs="Times New Roman"/>
          <w14:textOutline w14:w="0" w14:cap="flat" w14:cmpd="sng" w14:algn="ctr">
            <w14:noFill/>
            <w14:prstDash w14:val="solid"/>
            <w14:bevel/>
          </w14:textOutline>
        </w:rPr>
        <w:br/>
      </w:r>
      <w:r>
        <w:rPr>
          <w:rFonts w:ascii="Times New Roman" w:eastAsia="Arial Unicode MS" w:hAnsi="Times New Roman" w:cs="Arial Unicode MS"/>
          <w14:textOutline w14:w="0" w14:cap="flat" w14:cmpd="sng" w14:algn="ctr">
            <w14:noFill/>
            <w14:prstDash w14:val="solid"/>
            <w14:bevel/>
          </w14:textOutline>
        </w:rPr>
        <w:t xml:space="preserve">Costituiscono gravi violazioni non definitivamente accertate in materia fiscale quelle indicate </w:t>
      </w:r>
      <w:r>
        <w:rPr>
          <w:rFonts w:ascii="Times New Roman" w:eastAsia="Arial Unicode MS" w:hAnsi="Times New Roman" w:cs="Arial Unicode MS"/>
          <w:i/>
          <w:iCs/>
          <w14:textOutline w14:w="0" w14:cap="flat" w14:cmpd="sng" w14:algn="ctr">
            <w14:noFill/>
            <w14:prstDash w14:val="solid"/>
            <w14:bevel/>
          </w14:textOutline>
        </w:rPr>
        <w:t>nell’</w:t>
      </w:r>
      <w:hyperlink r:id="rId20" w:anchor="II.10" w:history="1">
        <w:r>
          <w:rPr>
            <w:rStyle w:val="Hyperlink0"/>
            <w:rFonts w:eastAsia="Arial Unicode MS" w:cs="Arial Unicode MS"/>
            <w14:textOutline w14:w="0" w14:cap="flat" w14:cmpd="sng" w14:algn="ctr">
              <w14:noFill/>
              <w14:prstDash w14:val="solid"/>
              <w14:bevel/>
            </w14:textOutline>
          </w:rPr>
          <w:t>Allegato II.10</w:t>
        </w:r>
      </w:hyperlink>
      <w:r>
        <w:rPr>
          <w:rFonts w:ascii="Times New Roman" w:eastAsia="Arial Unicode MS" w:hAnsi="Times New Roman" w:cs="Arial Unicode MS"/>
          <w14:textOutline w14:w="0" w14:cap="flat" w14:cmpd="sng" w14:algn="ctr">
            <w14:noFill/>
            <w14:prstDash w14:val="solid"/>
            <w14:bevel/>
          </w14:textOutline>
        </w:rPr>
        <w:t xml:space="preserve">.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p w14:paraId="666A2830"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avere affidato incarichi in violazione dell’articolo 53, comma 16-ter, del decreto legislativo del 2001 n. 165 a soggetti che hanno esercitato, in qualità di dipendenti, poteri autoritativi o negoziali presso l’amministrazione affidante negli ultimi tre anni;</w:t>
      </w:r>
    </w:p>
    <w:p w14:paraId="3DA1E99A" w14:textId="77777777" w:rsidR="000B6867" w:rsidRDefault="000B6867"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1194B5BF" w14:textId="77777777" w:rsidR="002702FD" w:rsidRDefault="002702FD"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Times New Roman" w:hAnsi="Times New Roman" w:cs="Times New Roman"/>
          <w:b/>
          <w:bCs/>
          <w:i/>
          <w:iCs/>
          <w14:textOutline w14:w="0" w14:cap="flat" w14:cmpd="sng" w14:algn="ctr">
            <w14:noFill/>
            <w14:prstDash w14:val="solid"/>
            <w14:bevel/>
          </w14:textOutline>
        </w:rPr>
      </w:pPr>
      <w:r>
        <w:rPr>
          <w:rStyle w:val="Nessuno"/>
          <w:rFonts w:ascii="Times New Roman" w:eastAsia="Arial Unicode MS" w:hAnsi="Times New Roman" w:cs="Arial Unicode MS"/>
          <w:b/>
          <w:bCs/>
          <w:i/>
          <w:iCs/>
          <w14:textOutline w14:w="0" w14:cap="flat" w14:cmpd="sng" w14:algn="ctr">
            <w14:noFill/>
            <w14:prstDash w14:val="solid"/>
            <w14:bevel/>
          </w14:textOutline>
        </w:rPr>
        <w:t>DICHIARA, altresì, che:</w:t>
      </w:r>
    </w:p>
    <w:p w14:paraId="110D20FA" w14:textId="77777777" w:rsidR="002702FD" w:rsidRDefault="002702FD" w:rsidP="009E66CC">
      <w:pPr>
        <w:numPr>
          <w:ilvl w:val="0"/>
          <w:numId w:val="15"/>
        </w:numPr>
        <w:pBdr>
          <w:top w:val="nil"/>
          <w:left w:val="nil"/>
          <w:bottom w:val="nil"/>
          <w:right w:val="nil"/>
          <w:between w:val="nil"/>
          <w:bar w:val="nil"/>
        </w:pBdr>
        <w:spacing w:before="280" w:after="28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intende, ai sensi dell’art.119 del Codice, subappaltare le seguenti parti della fornitura </w:t>
      </w:r>
      <w:r>
        <w:rPr>
          <w:rStyle w:val="Hyperlink0"/>
          <w:rFonts w:eastAsia="Arial Unicode MS" w:cs="Arial Unicode MS"/>
          <w14:textOutline w14:w="0" w14:cap="flat" w14:cmpd="sng" w14:algn="ctr">
            <w14:noFill/>
            <w14:prstDash w14:val="solid"/>
            <w14:bevel/>
          </w14:textOutline>
        </w:rPr>
        <w:t>(specificare la quota e la tipologia subappaltabile consentita dalla legge) _____________________________________________________________________</w:t>
      </w:r>
    </w:p>
    <w:p w14:paraId="3FB6E053" w14:textId="77777777" w:rsidR="002702FD" w:rsidRDefault="002702FD"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both"/>
        <w:rPr>
          <w:rStyle w:val="Nessuno"/>
          <w:rFonts w:ascii="Times New Roman" w:eastAsia="Times New Roman" w:hAnsi="Times New Roman" w:cs="Times New Roman"/>
          <w:b/>
          <w:bCs/>
          <w14:textOutline w14:w="0" w14:cap="flat" w14:cmpd="sng" w14:algn="ctr">
            <w14:noFill/>
            <w14:prstDash w14:val="solid"/>
            <w14:bevel/>
          </w14:textOutline>
        </w:rPr>
      </w:pPr>
      <w:r>
        <w:rPr>
          <w:rStyle w:val="Nessuno"/>
          <w:rFonts w:ascii="Times New Roman" w:eastAsia="Arial Unicode MS" w:hAnsi="Times New Roman" w:cs="Arial Unicode MS"/>
          <w:b/>
          <w:bCs/>
          <w14:textOutline w14:w="0" w14:cap="flat" w14:cmpd="sng" w14:algn="ctr">
            <w14:noFill/>
            <w14:prstDash w14:val="solid"/>
            <w14:bevel/>
          </w14:textOutline>
        </w:rPr>
        <w:t xml:space="preserve">                                                           Oppure </w:t>
      </w:r>
    </w:p>
    <w:p w14:paraId="65C8B142" w14:textId="77777777" w:rsidR="002702FD" w:rsidRDefault="002702FD" w:rsidP="00ED77AD">
      <w:pPr>
        <w:pBdr>
          <w:top w:val="nil"/>
          <w:left w:val="nil"/>
          <w:bottom w:val="nil"/>
          <w:right w:val="nil"/>
          <w:between w:val="nil"/>
          <w:bar w:val="nil"/>
        </w:pBdr>
        <w:spacing w:line="360" w:lineRule="auto"/>
        <w:ind w:left="720"/>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non intende, subappaltare la fornitura;</w:t>
      </w:r>
    </w:p>
    <w:p w14:paraId="5F451A66" w14:textId="77777777" w:rsidR="002702FD" w:rsidRDefault="002702FD" w:rsidP="009E66CC">
      <w:pPr>
        <w:numPr>
          <w:ilvl w:val="0"/>
          <w:numId w:val="16"/>
        </w:numPr>
        <w:pBdr>
          <w:top w:val="nil"/>
          <w:left w:val="nil"/>
          <w:bottom w:val="nil"/>
          <w:right w:val="nil"/>
          <w:between w:val="nil"/>
          <w:bar w:val="nil"/>
        </w:pBdr>
        <w:spacing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nel complesso ha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14:paraId="7912AAB2"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line="360" w:lineRule="auto"/>
        <w:ind w:hanging="436"/>
        <w:jc w:val="both"/>
        <w:rPr>
          <w:rFonts w:ascii="Times New Roman" w:eastAsia="Arial Unicode MS" w:hAnsi="Times New Roman" w:cs="Arial Unicode MS"/>
          <w:i/>
          <w:iCs/>
          <w14:textOutline w14:w="0" w14:cap="flat" w14:cmpd="sng" w14:algn="ctr">
            <w14:noFill/>
            <w14:prstDash w14:val="solid"/>
            <w14:bevel/>
          </w14:textOutline>
        </w:rPr>
      </w:pPr>
      <w:r>
        <w:rPr>
          <w:rStyle w:val="Nessuno"/>
          <w:rFonts w:ascii="Times New Roman" w:eastAsia="Arial Unicode MS" w:hAnsi="Times New Roman" w:cs="Arial Unicode MS"/>
          <w14:textOutline w14:w="0" w14:cap="flat" w14:cmpd="sng" w14:algn="ctr">
            <w14:noFill/>
            <w14:prstDash w14:val="solid"/>
            <w14:bevel/>
          </w14:textOutline>
        </w:rPr>
        <w:t>ha</w:t>
      </w:r>
      <w:r>
        <w:rPr>
          <w:rStyle w:val="Nessuno"/>
          <w:rFonts w:ascii="Times New Roman" w:eastAsia="Arial Unicode MS" w:hAnsi="Times New Roman" w:cs="Arial Unicode MS"/>
          <w:b/>
          <w:bCs/>
          <w14:textOutline w14:w="0" w14:cap="flat" w14:cmpd="sng" w14:algn="ctr">
            <w14:noFill/>
            <w14:prstDash w14:val="solid"/>
            <w14:bevel/>
          </w14:textOutline>
        </w:rPr>
        <w:t xml:space="preserve"> </w:t>
      </w:r>
      <w:r>
        <w:rPr>
          <w:rStyle w:val="Nessuno"/>
          <w:rFonts w:ascii="Times New Roman" w:eastAsia="Arial Unicode MS" w:hAnsi="Times New Roman" w:cs="Arial Unicode MS"/>
          <w14:textOutline w14:w="0" w14:cap="flat" w14:cmpd="sng" w14:algn="ctr">
            <w14:noFill/>
            <w14:prstDash w14:val="solid"/>
            <w14:bevel/>
          </w14:textOutline>
        </w:rPr>
        <w:t>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14:paraId="5C2B613A"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si impegna ai sensi della legge n. 136/2010 a comunicare in caso di aggiudicazione il n. di conto corrente unico in cui la S.A. potrà confluire le somme relative all’appalto; </w:t>
      </w:r>
    </w:p>
    <w:p w14:paraId="073DE3F0"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lastRenderedPageBreak/>
        <w:t>accetta senza riserva i principi e le norme contenute nel Codice Etico adottato da questa A.O.U.P.;</w:t>
      </w:r>
    </w:p>
    <w:p w14:paraId="6C5E16F2"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aderisce ai principi contenuti nel protocollo di legalità proposto da Confindustria o da altra associazione di categoria dotata di analogo protocollo di legalità;</w:t>
      </w:r>
    </w:p>
    <w:p w14:paraId="70A33AE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è consapevole che la violazione dei principi e le norme contenute nel Codice Etico, se rilevata nel corso del rapporto contrattuale, ne comporterà la immediata risoluzione, mentre, se accertata successivamente, determinerà l’avvio di un giudizio risarcitorio teso alla tutela della immagine dell’Azienda;</w:t>
      </w:r>
    </w:p>
    <w:p w14:paraId="41185710"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si impegna, ai sensi della legge anticorruzione n. 190 del 06 novembre 2012 al rispetto dei principi contenuti nel protocollo di legale e del codice di comportamento della stazione appaltante;</w:t>
      </w:r>
    </w:p>
    <w:p w14:paraId="5DD0C6DE"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si impegna l’impegno a ritenere vincolante la propria offerta per almeno 180 giorni dal termine ultimo di presentazione della stessa;</w:t>
      </w:r>
    </w:p>
    <w:p w14:paraId="2D6A2C7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è informato, ai sensi e per gli effetti del GDPR, che i dati personali raccolti saranno trattati, anche con strumenti informatici, esclusivamente nell'ambito del procedimento per il quale la presente dichiarazione viene resa;</w:t>
      </w:r>
    </w:p>
    <w:p w14:paraId="5D3951D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l’offerta è improntata a serietà, integrità, indipendenza e segretezza;</w:t>
      </w:r>
    </w:p>
    <w:p w14:paraId="7B064354"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l’impresa è in regola con le vigenti disposizioni in materia di obblighi sociali e di sicurezza sul lavoro.</w:t>
      </w:r>
    </w:p>
    <w:p w14:paraId="3A51E8A0" w14:textId="2919189A" w:rsidR="002702FD" w:rsidRPr="00A53FAB" w:rsidRDefault="00384C0B" w:rsidP="00384C0B">
      <w:pPr>
        <w:tabs>
          <w:tab w:val="left" w:pos="1440"/>
          <w:tab w:val="left" w:pos="2160"/>
          <w:tab w:val="left" w:pos="2880"/>
          <w:tab w:val="left" w:pos="3600"/>
          <w:tab w:val="left" w:pos="4320"/>
          <w:tab w:val="left" w:pos="5040"/>
          <w:tab w:val="left" w:pos="5760"/>
          <w:tab w:val="left" w:pos="6480"/>
          <w:tab w:val="left" w:pos="7200"/>
        </w:tabs>
        <w:spacing w:line="360" w:lineRule="auto"/>
        <w:ind w:left="284"/>
        <w:jc w:val="both"/>
        <w:rPr>
          <w:rFonts w:ascii="Times New Roman" w:eastAsia="Arial Unicode MS" w:hAnsi="Times New Roman" w:cs="Arial Unicode MS"/>
          <w:b/>
          <w:bCs/>
          <w:i/>
          <w:iCs/>
          <w14:textOutline w14:w="0" w14:cap="flat" w14:cmpd="sng" w14:algn="ctr">
            <w14:noFill/>
            <w14:prstDash w14:val="solid"/>
            <w14:bevel/>
          </w14:textOutline>
        </w:rPr>
      </w:pPr>
      <w:r w:rsidRPr="00384C0B">
        <w:rPr>
          <w:rFonts w:ascii="Times New Roman" w:eastAsia="Arial Unicode MS" w:hAnsi="Times New Roman" w:cs="Arial Unicode MS"/>
          <w:b/>
          <w:bCs/>
          <w:i/>
          <w:iCs/>
          <w14:textOutline w14:w="0" w14:cap="flat" w14:cmpd="sng" w14:algn="ctr">
            <w14:noFill/>
            <w14:prstDash w14:val="solid"/>
            <w14:bevel/>
          </w14:textOutline>
        </w:rPr>
        <w:t>B</w:t>
      </w:r>
      <w:r w:rsidR="002702FD" w:rsidRPr="00384C0B">
        <w:rPr>
          <w:rFonts w:ascii="Times New Roman" w:eastAsia="Arial Unicode MS" w:hAnsi="Times New Roman" w:cs="Arial Unicode MS"/>
          <w:b/>
          <w:bCs/>
          <w:i/>
          <w:iCs/>
          <w14:textOutline w14:w="0" w14:cap="flat" w14:cmpd="sng" w14:algn="ctr">
            <w14:noFill/>
            <w14:prstDash w14:val="solid"/>
            <w14:bevel/>
          </w14:textOutline>
        </w:rPr>
        <w:t>) REQUISITI ORDINE SPECIALE</w:t>
      </w:r>
    </w:p>
    <w:p w14:paraId="73560662" w14:textId="507DE774" w:rsidR="002702FD" w:rsidRDefault="002702FD" w:rsidP="004E4ED6">
      <w:pPr>
        <w:numPr>
          <w:ilvl w:val="0"/>
          <w:numId w:val="17"/>
        </w:numPr>
        <w:pBdr>
          <w:top w:val="nil"/>
          <w:left w:val="nil"/>
          <w:bottom w:val="nil"/>
          <w:right w:val="nil"/>
          <w:between w:val="nil"/>
          <w:bar w:val="nil"/>
        </w:pBdr>
        <w:spacing w:before="105" w:after="105" w:line="360" w:lineRule="auto"/>
        <w:ind w:left="709" w:hanging="425"/>
        <w:jc w:val="both"/>
        <w:rPr>
          <w:rFonts w:ascii="Times New Roman" w:eastAsia="Arial Unicode MS" w:hAnsi="Times New Roman" w:cs="Arial Unicode MS"/>
          <w:u w:val="single"/>
          <w14:textOutline w14:w="0" w14:cap="flat" w14:cmpd="sng" w14:algn="ctr">
            <w14:noFill/>
            <w14:prstDash w14:val="solid"/>
            <w14:bevel/>
          </w14:textOutline>
        </w:rPr>
      </w:pPr>
      <w:r>
        <w:rPr>
          <w:rFonts w:ascii="Times New Roman" w:eastAsia="Arial Unicode MS" w:hAnsi="Times New Roman" w:cs="Arial Unicode MS"/>
          <w:u w:val="single"/>
          <w14:textOutline w14:w="0" w14:cap="flat" w14:cmpd="sng" w14:algn="ctr">
            <w14:noFill/>
            <w14:prstDash w14:val="solid"/>
            <w14:bevel/>
          </w14:textOutline>
        </w:rPr>
        <w:t xml:space="preserve">Aver eseguito regolarmente </w:t>
      </w:r>
      <w:r w:rsidR="00384C0B">
        <w:rPr>
          <w:rFonts w:ascii="Times New Roman" w:eastAsia="Arial Unicode MS" w:hAnsi="Times New Roman" w:cs="Arial Unicode MS"/>
          <w:u w:val="single"/>
          <w14:textOutline w14:w="0" w14:cap="flat" w14:cmpd="sng" w14:algn="ctr">
            <w14:noFill/>
            <w14:prstDash w14:val="solid"/>
            <w14:bevel/>
          </w14:textOutline>
        </w:rPr>
        <w:t>forniture analoghe</w:t>
      </w:r>
      <w:r>
        <w:rPr>
          <w:rFonts w:ascii="Times New Roman" w:eastAsia="Arial Unicode MS" w:hAnsi="Times New Roman" w:cs="Arial Unicode MS"/>
          <w:u w:val="single"/>
          <w14:textOutline w14:w="0" w14:cap="flat" w14:cmpd="sng" w14:algn="ctr">
            <w14:noFill/>
            <w14:prstDash w14:val="solid"/>
            <w14:bevel/>
          </w14:textOutline>
        </w:rPr>
        <w:t>, la cui esecuzione sia iniziata o conclusa negli ultimi tre anni, a favore di soggetti pubblici o privati, con l’indicazione degli importi, delle date e dei destinatari, per un importo complessivo non inferiore a</w:t>
      </w:r>
      <w:r w:rsidR="00346DA5">
        <w:rPr>
          <w:rFonts w:ascii="Times New Roman" w:eastAsia="Arial Unicode MS" w:hAnsi="Times New Roman" w:cs="Arial Unicode MS"/>
          <w:u w:val="single"/>
          <w14:textOutline w14:w="0" w14:cap="flat" w14:cmpd="sng" w14:algn="ctr">
            <w14:noFill/>
            <w14:prstDash w14:val="solid"/>
            <w14:bevel/>
          </w14:textOutline>
        </w:rPr>
        <w:t>ll’importo a base d’asta</w:t>
      </w:r>
      <w:r>
        <w:rPr>
          <w:rFonts w:ascii="Times New Roman" w:eastAsia="Arial Unicode MS" w:hAnsi="Times New Roman" w:cs="Arial Unicode MS"/>
          <w:u w:val="single"/>
          <w14:textOutline w14:w="0" w14:cap="flat" w14:cmpd="sng" w14:algn="ctr">
            <w14:noFill/>
            <w14:prstDash w14:val="solid"/>
            <w14:bevel/>
          </w14:textOutline>
        </w:rPr>
        <w:t xml:space="preserve"> (Iva esclusa);</w:t>
      </w:r>
    </w:p>
    <w:p w14:paraId="463FC9A6" w14:textId="1E08B140" w:rsidR="002702FD" w:rsidRDefault="002702FD" w:rsidP="004E4ED6">
      <w:pPr>
        <w:numPr>
          <w:ilvl w:val="0"/>
          <w:numId w:val="17"/>
        </w:numPr>
        <w:pBdr>
          <w:top w:val="nil"/>
          <w:left w:val="nil"/>
          <w:bottom w:val="nil"/>
          <w:right w:val="nil"/>
          <w:between w:val="nil"/>
          <w:bar w:val="nil"/>
        </w:pBdr>
        <w:spacing w:before="105" w:after="105" w:line="360" w:lineRule="auto"/>
        <w:ind w:hanging="436"/>
        <w:jc w:val="both"/>
        <w:rPr>
          <w:rFonts w:ascii="Times New Roman" w:eastAsia="Arial Unicode MS" w:hAnsi="Times New Roman" w:cs="Arial Unicode MS"/>
          <w:u w:val="single"/>
          <w14:textOutline w14:w="0" w14:cap="flat" w14:cmpd="sng" w14:algn="ctr">
            <w14:noFill/>
            <w14:prstDash w14:val="solid"/>
            <w14:bevel/>
          </w14:textOutline>
        </w:rPr>
      </w:pPr>
      <w:r>
        <w:rPr>
          <w:rStyle w:val="Nessuno"/>
          <w:rFonts w:ascii="Times New Roman" w:eastAsia="Arial Unicode MS" w:hAnsi="Times New Roman" w:cs="Arial Unicode MS"/>
          <w:u w:val="single"/>
          <w14:textOutline w14:w="0" w14:cap="flat" w14:cmpd="sng" w14:algn="ctr">
            <w14:noFill/>
            <w14:prstDash w14:val="solid"/>
            <w14:bevel/>
          </w14:textOutline>
        </w:rPr>
        <w:t xml:space="preserve">l’aver realizzato un fatturato globale medio maturato nel triennio precedente a quello di indizione della procedura pari </w:t>
      </w:r>
      <w:r w:rsidR="00346DA5">
        <w:rPr>
          <w:rFonts w:ascii="Times New Roman" w:eastAsia="Arial Unicode MS" w:hAnsi="Times New Roman" w:cs="Arial Unicode MS"/>
          <w:u w:val="single"/>
          <w14:textOutline w14:w="0" w14:cap="flat" w14:cmpd="sng" w14:algn="ctr">
            <w14:noFill/>
            <w14:prstDash w14:val="solid"/>
            <w14:bevel/>
          </w14:textOutline>
        </w:rPr>
        <w:t xml:space="preserve">all’importo a base d’asta </w:t>
      </w:r>
      <w:r>
        <w:rPr>
          <w:rFonts w:ascii="Times New Roman" w:eastAsia="Arial Unicode MS" w:hAnsi="Times New Roman" w:cs="Arial Unicode MS"/>
          <w:u w:val="single"/>
          <w14:textOutline w14:w="0" w14:cap="flat" w14:cmpd="sng" w14:algn="ctr">
            <w14:noFill/>
            <w14:prstDash w14:val="solid"/>
            <w14:bevel/>
          </w14:textOutline>
        </w:rPr>
        <w:t>(Iva esclusa);</w:t>
      </w:r>
    </w:p>
    <w:p w14:paraId="476F8507"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sz w:val="22"/>
          <w:u w:val="single"/>
        </w:rPr>
      </w:pPr>
      <w:r>
        <w:rPr>
          <w:rStyle w:val="Nessuno"/>
          <w:rFonts w:ascii="Times New Roman" w:hAnsi="Times New Roman"/>
          <w:bCs/>
          <w:sz w:val="22"/>
          <w:u w:val="single"/>
        </w:rPr>
        <w:t>La dichiarazione in ordine all’assenza del motivo di esclusione di cui agli ’artt. 94 e 95 e ss. del Codice deve essere resa dal legale rappresentante del concorrente nell’ambito della dichiarazione sostitutiva di cui al presente paragrafo per tutti i soggetti elencati allo stesso art.94, comma 3 del Codice;</w:t>
      </w:r>
    </w:p>
    <w:p w14:paraId="1C4F3A15"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b w:val="0"/>
          <w:bCs/>
          <w:sz w:val="22"/>
          <w:u w:val="single"/>
        </w:rPr>
      </w:pPr>
      <w:r>
        <w:rPr>
          <w:rStyle w:val="Nessuno"/>
          <w:rFonts w:ascii="Times New Roman" w:hAnsi="Times New Roman"/>
          <w:sz w:val="22"/>
          <w:u w:val="single"/>
        </w:rPr>
        <w:t xml:space="preserve"> </w:t>
      </w:r>
      <w:r>
        <w:rPr>
          <w:rStyle w:val="Nessuno"/>
          <w:rFonts w:ascii="Times New Roman" w:hAnsi="Times New Roman"/>
          <w:bCs/>
          <w:sz w:val="22"/>
          <w:u w:val="single"/>
        </w:rPr>
        <w:t>in alternativa</w:t>
      </w:r>
      <w:r>
        <w:rPr>
          <w:rStyle w:val="Nessuno"/>
          <w:rFonts w:ascii="Times New Roman" w:hAnsi="Times New Roman"/>
          <w:sz w:val="22"/>
          <w:u w:val="single"/>
        </w:rPr>
        <w:t>:</w:t>
      </w:r>
    </w:p>
    <w:p w14:paraId="2673F79F"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b w:val="0"/>
          <w:bCs/>
          <w:sz w:val="22"/>
          <w:u w:val="single"/>
        </w:rPr>
      </w:pPr>
      <w:r>
        <w:rPr>
          <w:rStyle w:val="Nessuno"/>
          <w:rFonts w:ascii="Times New Roman" w:hAnsi="Times New Roman"/>
          <w:bCs/>
          <w:sz w:val="22"/>
          <w:u w:val="single"/>
        </w:rPr>
        <w:t xml:space="preserve">ognuno dei soggetti elencati all’art. 94 comma 3, del Codice dovrà rendere personalmente ai sensi degli artt.46 e 47 del DPR 445/2000, la dichiarazione sull’assenza dei motivi di esclusione di cui agli artt. 94, </w:t>
      </w:r>
      <w:r>
        <w:rPr>
          <w:rStyle w:val="Nessuno"/>
          <w:rFonts w:ascii="Times New Roman" w:hAnsi="Times New Roman"/>
          <w:bCs/>
          <w:sz w:val="22"/>
          <w:u w:val="single"/>
        </w:rPr>
        <w:lastRenderedPageBreak/>
        <w:t>95 e ss. del Codice da produrre unitamente a copia fotostatica del documento d’identità del dichiarante.</w:t>
      </w:r>
    </w:p>
    <w:p w14:paraId="30CE7A36" w14:textId="77777777" w:rsidR="00D93FEA" w:rsidRPr="00114957" w:rsidRDefault="00D93FEA" w:rsidP="00E01A21">
      <w:pPr>
        <w:spacing w:line="240" w:lineRule="auto"/>
        <w:jc w:val="both"/>
        <w:rPr>
          <w:rFonts w:eastAsia="Arial" w:cstheme="minorHAnsi"/>
          <w:b/>
          <w:bCs/>
        </w:rPr>
      </w:pPr>
    </w:p>
    <w:p w14:paraId="7C334134" w14:textId="77777777" w:rsidR="00D93FEA" w:rsidRDefault="00D93FEA" w:rsidP="00193031">
      <w:pPr>
        <w:spacing w:after="120" w:line="240" w:lineRule="auto"/>
        <w:ind w:left="6480" w:firstLine="720"/>
        <w:jc w:val="both"/>
        <w:rPr>
          <w:rFonts w:eastAsia="Calibri" w:cstheme="minorHAnsi"/>
          <w:i/>
        </w:rPr>
      </w:pPr>
      <w:r w:rsidRPr="00114957">
        <w:rPr>
          <w:rFonts w:eastAsia="Calibri" w:cstheme="minorHAnsi"/>
          <w:i/>
        </w:rPr>
        <w:t>TIMBRO E FIRMA</w:t>
      </w:r>
    </w:p>
    <w:p w14:paraId="746A0DA3" w14:textId="77777777" w:rsidR="00193031" w:rsidRPr="00114957" w:rsidRDefault="00193031" w:rsidP="00193031">
      <w:pPr>
        <w:spacing w:after="120" w:line="240" w:lineRule="auto"/>
        <w:jc w:val="both"/>
        <w:rPr>
          <w:rFonts w:eastAsia="Calibri" w:cstheme="minorHAnsi"/>
          <w:i/>
        </w:rPr>
      </w:pPr>
    </w:p>
    <w:p w14:paraId="18AA27CA" w14:textId="77777777" w:rsidR="00193031" w:rsidRDefault="00193031" w:rsidP="00AF761E">
      <w:pPr>
        <w:pStyle w:val="Corpotesto"/>
        <w:ind w:right="17"/>
        <w:jc w:val="center"/>
        <w:rPr>
          <w:rStyle w:val="Nessuno"/>
          <w:rFonts w:ascii="Times New Roman" w:hAnsi="Times New Roman"/>
          <w:sz w:val="24"/>
          <w:szCs w:val="24"/>
        </w:rPr>
      </w:pPr>
    </w:p>
    <w:p w14:paraId="52C54161" w14:textId="35C08778" w:rsidR="00193031" w:rsidRDefault="00193031">
      <w:pPr>
        <w:spacing w:after="0" w:line="240" w:lineRule="auto"/>
        <w:rPr>
          <w:rStyle w:val="Nessuno"/>
          <w:rFonts w:ascii="Times New Roman" w:hAnsi="Times New Roman"/>
          <w:sz w:val="24"/>
          <w:szCs w:val="24"/>
        </w:rPr>
      </w:pPr>
      <w:r>
        <w:rPr>
          <w:rStyle w:val="Nessuno"/>
          <w:rFonts w:ascii="Times New Roman" w:hAnsi="Times New Roman"/>
          <w:sz w:val="24"/>
          <w:szCs w:val="24"/>
        </w:rPr>
        <w:br w:type="page"/>
      </w:r>
    </w:p>
    <w:p w14:paraId="3619D8DE" w14:textId="77777777" w:rsidR="00193031" w:rsidRDefault="00193031" w:rsidP="00AF761E">
      <w:pPr>
        <w:pStyle w:val="Corpotesto"/>
        <w:ind w:right="17"/>
        <w:jc w:val="center"/>
        <w:rPr>
          <w:rStyle w:val="Nessuno"/>
          <w:rFonts w:ascii="Times New Roman" w:hAnsi="Times New Roman"/>
          <w:sz w:val="24"/>
          <w:szCs w:val="24"/>
        </w:rPr>
      </w:pPr>
    </w:p>
    <w:p w14:paraId="11A275F3" w14:textId="77777777" w:rsidR="00AF761E" w:rsidRDefault="00AF761E" w:rsidP="00AF761E">
      <w:pPr>
        <w:pStyle w:val="Corpotesto"/>
        <w:ind w:right="17"/>
        <w:jc w:val="center"/>
        <w:rPr>
          <w:rStyle w:val="Nessuno"/>
          <w:rFonts w:ascii="Times New Roman" w:eastAsia="Times New Roman" w:hAnsi="Times New Roman" w:cs="Times New Roman"/>
          <w:sz w:val="24"/>
          <w:szCs w:val="24"/>
        </w:rPr>
      </w:pPr>
      <w:r>
        <w:rPr>
          <w:rStyle w:val="Nessuno"/>
          <w:rFonts w:ascii="Times New Roman" w:hAnsi="Times New Roman"/>
          <w:sz w:val="24"/>
          <w:szCs w:val="24"/>
        </w:rPr>
        <w:t>Inoltre</w:t>
      </w:r>
    </w:p>
    <w:p w14:paraId="2093B349" w14:textId="77777777" w:rsidR="00AF761E" w:rsidRDefault="00AF761E" w:rsidP="00AF761E">
      <w:pPr>
        <w:pStyle w:val="Corpotesto"/>
        <w:ind w:right="17"/>
        <w:jc w:val="center"/>
        <w:rPr>
          <w:rStyle w:val="Nessuno"/>
          <w:rFonts w:ascii="Times New Roman" w:eastAsia="Times New Roman" w:hAnsi="Times New Roman" w:cs="Times New Roman"/>
          <w:sz w:val="24"/>
          <w:szCs w:val="24"/>
        </w:rPr>
      </w:pPr>
      <w:r>
        <w:rPr>
          <w:rStyle w:val="Nessuno"/>
          <w:rFonts w:ascii="Times New Roman" w:hAnsi="Times New Roman"/>
          <w:sz w:val="24"/>
          <w:szCs w:val="24"/>
        </w:rPr>
        <w:t>AI SENSI DELLA LEGGE 13 AGOSTO 2010, N. 136</w:t>
      </w:r>
    </w:p>
    <w:p w14:paraId="5D51C059" w14:textId="77777777" w:rsidR="00AF761E" w:rsidRDefault="00AF761E" w:rsidP="00AF761E">
      <w:pPr>
        <w:pStyle w:val="Corpotesto"/>
        <w:ind w:right="17"/>
        <w:jc w:val="center"/>
        <w:rPr>
          <w:rFonts w:ascii="Times New Roman" w:eastAsia="Times New Roman" w:hAnsi="Times New Roman" w:cs="Times New Roman"/>
          <w:sz w:val="24"/>
          <w:szCs w:val="24"/>
        </w:rPr>
      </w:pPr>
    </w:p>
    <w:p w14:paraId="244D0574" w14:textId="77777777" w:rsidR="00AF761E" w:rsidRDefault="00AF761E" w:rsidP="00AF761E">
      <w:pPr>
        <w:pStyle w:val="Corpotesto"/>
        <w:ind w:left="113" w:right="132"/>
        <w:jc w:val="both"/>
        <w:rPr>
          <w:rStyle w:val="Nessuno"/>
          <w:rFonts w:ascii="Times New Roman" w:eastAsia="Times New Roman" w:hAnsi="Times New Roman" w:cs="Times New Roman"/>
          <w:sz w:val="24"/>
          <w:szCs w:val="24"/>
        </w:rPr>
      </w:pPr>
      <w:r>
        <w:rPr>
          <w:rStyle w:val="Nessuno"/>
          <w:rFonts w:ascii="Times New Roman" w:hAnsi="Times New Roman"/>
          <w:sz w:val="24"/>
          <w:szCs w:val="24"/>
        </w:rPr>
        <w:t>L’operatore economico si impegna a dare attuazione alle disposizioni di cui alla legge 13 agosto 2010, n. 136 in materia di tracciabilità dei flussi finanziari.</w:t>
      </w:r>
    </w:p>
    <w:p w14:paraId="39D6F4EE" w14:textId="77777777" w:rsidR="00AF761E" w:rsidRDefault="00AF761E" w:rsidP="00AF761E">
      <w:pPr>
        <w:pStyle w:val="Corpotesto"/>
        <w:ind w:left="113"/>
        <w:jc w:val="both"/>
        <w:rPr>
          <w:rStyle w:val="Nessuno"/>
          <w:rFonts w:ascii="Times New Roman" w:eastAsia="Times New Roman" w:hAnsi="Times New Roman" w:cs="Times New Roman"/>
          <w:sz w:val="24"/>
          <w:szCs w:val="24"/>
        </w:rPr>
      </w:pPr>
      <w:r>
        <w:rPr>
          <w:rStyle w:val="Nessuno"/>
          <w:rFonts w:ascii="Times New Roman" w:hAnsi="Times New Roman"/>
          <w:sz w:val="24"/>
          <w:szCs w:val="24"/>
        </w:rPr>
        <w:t>Nello specifico si impegna a:</w:t>
      </w:r>
    </w:p>
    <w:p w14:paraId="067F145F"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0"/>
        <w:contextualSpacing w:val="0"/>
        <w:jc w:val="both"/>
        <w:rPr>
          <w:sz w:val="24"/>
          <w:szCs w:val="24"/>
        </w:rPr>
      </w:pPr>
      <w:r>
        <w:rPr>
          <w:sz w:val="24"/>
          <w:szCs w:val="24"/>
        </w:rPr>
        <w:t>utilizzare per tutta la durata del presente appalto uno o più conti correnti accesi presso banche o presso la società Poste Italiane S.p.A. dedicati, anche non in via esclusiva, alla commessa oggetto del presente capitolato dandone comunicazione alla stazione appaltante;</w:t>
      </w:r>
    </w:p>
    <w:p w14:paraId="543D460B"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1"/>
        <w:contextualSpacing w:val="0"/>
        <w:jc w:val="both"/>
        <w:rPr>
          <w:sz w:val="24"/>
          <w:szCs w:val="24"/>
        </w:rPr>
      </w:pPr>
      <w:r>
        <w:rPr>
          <w:sz w:val="24"/>
          <w:szCs w:val="24"/>
        </w:rPr>
        <w:t>eseguire tutti i movimenti finanziari inerenti e conseguenti all’esecuzione del presente appalto garantendone la registrazione sul conto corrente dedicato, utilizzando esclusivamente lo str</w:t>
      </w:r>
      <w:r>
        <w:rPr>
          <w:sz w:val="24"/>
          <w:szCs w:val="24"/>
        </w:rPr>
        <w:t>u</w:t>
      </w:r>
      <w:r>
        <w:rPr>
          <w:sz w:val="24"/>
          <w:szCs w:val="24"/>
        </w:rPr>
        <w:t>mento del bonifico bancario o postale ovvero mezzi di pagamento idonei ad assicurare la tra</w:t>
      </w:r>
      <w:r>
        <w:rPr>
          <w:sz w:val="24"/>
          <w:szCs w:val="24"/>
        </w:rPr>
        <w:t>c</w:t>
      </w:r>
      <w:r>
        <w:rPr>
          <w:sz w:val="24"/>
          <w:szCs w:val="24"/>
        </w:rPr>
        <w:t>ciabilità delle transazioni;</w:t>
      </w:r>
    </w:p>
    <w:p w14:paraId="4DB5036A"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sz w:val="24"/>
          <w:szCs w:val="24"/>
        </w:rPr>
      </w:pPr>
      <w:r>
        <w:rPr>
          <w:sz w:val="24"/>
          <w:szCs w:val="24"/>
        </w:rPr>
        <w:t>assicurare che ciascuna transazione riporti il codice identificativo della gara (CIG);</w:t>
      </w:r>
    </w:p>
    <w:p w14:paraId="3450D72B"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sz w:val="24"/>
          <w:szCs w:val="24"/>
        </w:rPr>
      </w:pPr>
      <w:r>
        <w:rPr>
          <w:sz w:val="24"/>
          <w:szCs w:val="24"/>
        </w:rPr>
        <w:t>comunicare alla stazione appaltante, entro sette giorni dall’accensione dei conti correnti ded</w:t>
      </w:r>
      <w:r>
        <w:rPr>
          <w:sz w:val="24"/>
          <w:szCs w:val="24"/>
        </w:rPr>
        <w:t>i</w:t>
      </w:r>
      <w:r>
        <w:rPr>
          <w:sz w:val="24"/>
          <w:szCs w:val="24"/>
        </w:rPr>
        <w:t>cati agli estremi identificativi degli stessi, le generalità e il codice fiscale delle persone deleg</w:t>
      </w:r>
      <w:r>
        <w:rPr>
          <w:sz w:val="24"/>
          <w:szCs w:val="24"/>
        </w:rPr>
        <w:t>a</w:t>
      </w:r>
      <w:r>
        <w:rPr>
          <w:sz w:val="24"/>
          <w:szCs w:val="24"/>
        </w:rPr>
        <w:t>te ad operare su di essi.</w:t>
      </w:r>
    </w:p>
    <w:p w14:paraId="1C5B6869" w14:textId="77777777" w:rsidR="00AF761E" w:rsidRDefault="00AF761E" w:rsidP="00AF761E">
      <w:pPr>
        <w:pStyle w:val="Paragrafoelenco"/>
        <w:tabs>
          <w:tab w:val="left" w:pos="398"/>
        </w:tabs>
        <w:ind w:right="132"/>
        <w:rPr>
          <w:rFonts w:eastAsia="Times New Roman"/>
          <w:sz w:val="24"/>
          <w:szCs w:val="24"/>
        </w:rPr>
      </w:pPr>
    </w:p>
    <w:p w14:paraId="153631B5" w14:textId="77777777" w:rsidR="00F54D21" w:rsidRDefault="00AF761E" w:rsidP="00F54D21">
      <w:pPr>
        <w:pStyle w:val="Corpotesto"/>
        <w:ind w:left="958"/>
        <w:rPr>
          <w:rStyle w:val="Nessuno"/>
          <w:rFonts w:ascii="Times New Roman" w:hAnsi="Times New Roman"/>
          <w:sz w:val="24"/>
          <w:szCs w:val="24"/>
        </w:rPr>
      </w:pPr>
      <w:r>
        <w:rPr>
          <w:rStyle w:val="Nessuno"/>
          <w:rFonts w:ascii="Times New Roman" w:hAnsi="Times New Roman"/>
          <w:sz w:val="24"/>
          <w:szCs w:val="24"/>
        </w:rPr>
        <w:t>Luogo e data</w:t>
      </w:r>
    </w:p>
    <w:p w14:paraId="1D049141" w14:textId="5B1DA16D" w:rsidR="00AF761E" w:rsidRDefault="00AF761E" w:rsidP="00F54D21">
      <w:pPr>
        <w:pStyle w:val="Corpotesto"/>
        <w:rPr>
          <w:rStyle w:val="Nessuno"/>
          <w:rFonts w:ascii="Times New Roman" w:eastAsia="Times New Roman" w:hAnsi="Times New Roman" w:cs="Times New Roman"/>
          <w:sz w:val="24"/>
          <w:szCs w:val="24"/>
        </w:rPr>
      </w:pPr>
      <w:r>
        <w:rPr>
          <w:rStyle w:val="Nessuno"/>
          <w:rFonts w:ascii="Times New Roman" w:hAnsi="Times New Roman"/>
          <w:sz w:val="24"/>
          <w:szCs w:val="24"/>
        </w:rPr>
        <w:t>……………………………………........….</w:t>
      </w:r>
    </w:p>
    <w:p w14:paraId="6FADB043" w14:textId="53452E7F" w:rsidR="00AF761E" w:rsidRDefault="00AF761E" w:rsidP="00F54D21">
      <w:pPr>
        <w:pBdr>
          <w:bottom w:val="single" w:sz="8" w:space="2" w:color="000000"/>
        </w:pBdr>
        <w:spacing w:after="120" w:line="240" w:lineRule="auto"/>
        <w:ind w:left="4320" w:firstLine="720"/>
        <w:jc w:val="both"/>
        <w:rPr>
          <w:rStyle w:val="Nessuno"/>
          <w:rFonts w:ascii="Times New Roman" w:hAnsi="Times New Roman"/>
          <w:sz w:val="24"/>
          <w:szCs w:val="24"/>
        </w:rPr>
      </w:pPr>
      <w:r>
        <w:rPr>
          <w:rStyle w:val="Nessuno"/>
          <w:rFonts w:ascii="Times New Roman" w:hAnsi="Times New Roman"/>
          <w:sz w:val="24"/>
          <w:szCs w:val="24"/>
        </w:rPr>
        <w:t>FIRMATO DIGITALMENTE</w:t>
      </w:r>
    </w:p>
    <w:p w14:paraId="1AC6C70A" w14:textId="77777777" w:rsidR="00F54D21" w:rsidRDefault="00F54D21" w:rsidP="00F54D21">
      <w:pPr>
        <w:pBdr>
          <w:bottom w:val="single" w:sz="8" w:space="2" w:color="000000"/>
        </w:pBdr>
        <w:spacing w:after="120" w:line="240" w:lineRule="auto"/>
        <w:ind w:left="4320" w:firstLine="720"/>
        <w:jc w:val="both"/>
        <w:rPr>
          <w:rStyle w:val="Nessuno"/>
          <w:rFonts w:ascii="Times New Roman" w:hAnsi="Times New Roman"/>
          <w:sz w:val="24"/>
          <w:szCs w:val="24"/>
        </w:rPr>
      </w:pPr>
    </w:p>
    <w:p w14:paraId="56CE8873" w14:textId="77777777" w:rsidR="00F54D21" w:rsidRDefault="00F54D21" w:rsidP="00F54D21">
      <w:pPr>
        <w:pBdr>
          <w:bottom w:val="single" w:sz="8" w:space="2" w:color="000000"/>
        </w:pBdr>
        <w:spacing w:after="120" w:line="240" w:lineRule="auto"/>
        <w:ind w:left="4320" w:firstLine="720"/>
        <w:jc w:val="both"/>
        <w:rPr>
          <w:rFonts w:eastAsia="Calibri" w:cstheme="minorHAnsi"/>
          <w:b/>
          <w:i/>
        </w:rPr>
      </w:pPr>
    </w:p>
    <w:p w14:paraId="1DA6AB8B" w14:textId="77777777" w:rsidR="00AF761E" w:rsidRDefault="00AF761E" w:rsidP="00E01A21">
      <w:pPr>
        <w:pBdr>
          <w:bottom w:val="single" w:sz="8" w:space="2" w:color="000000"/>
        </w:pBdr>
        <w:spacing w:after="120" w:line="240" w:lineRule="auto"/>
        <w:jc w:val="both"/>
        <w:rPr>
          <w:rFonts w:eastAsia="Calibri" w:cstheme="minorHAnsi"/>
          <w:b/>
          <w:i/>
        </w:rPr>
      </w:pPr>
    </w:p>
    <w:p w14:paraId="18A18110" w14:textId="77777777" w:rsidR="00193031" w:rsidRDefault="00193031" w:rsidP="00E01A21">
      <w:pPr>
        <w:pBdr>
          <w:bottom w:val="single" w:sz="8" w:space="2" w:color="000000"/>
        </w:pBdr>
        <w:spacing w:after="120" w:line="240" w:lineRule="auto"/>
        <w:jc w:val="both"/>
        <w:rPr>
          <w:rFonts w:eastAsia="Calibri" w:cstheme="minorHAnsi"/>
          <w:b/>
          <w:i/>
        </w:rPr>
      </w:pPr>
    </w:p>
    <w:p w14:paraId="06E0F013" w14:textId="77777777" w:rsidR="00193031" w:rsidRDefault="00193031" w:rsidP="00E01A21">
      <w:pPr>
        <w:pBdr>
          <w:bottom w:val="single" w:sz="8" w:space="2" w:color="000000"/>
        </w:pBdr>
        <w:spacing w:after="120" w:line="240" w:lineRule="auto"/>
        <w:jc w:val="both"/>
        <w:rPr>
          <w:rFonts w:eastAsia="Calibri" w:cstheme="minorHAnsi"/>
          <w:b/>
          <w:i/>
        </w:rPr>
      </w:pPr>
    </w:p>
    <w:p w14:paraId="7E66B149" w14:textId="77777777" w:rsidR="00193031" w:rsidRDefault="00193031" w:rsidP="00E01A21">
      <w:pPr>
        <w:pBdr>
          <w:bottom w:val="single" w:sz="8" w:space="2" w:color="000000"/>
        </w:pBdr>
        <w:spacing w:after="120" w:line="240" w:lineRule="auto"/>
        <w:jc w:val="both"/>
        <w:rPr>
          <w:rFonts w:eastAsia="Calibri" w:cstheme="minorHAnsi"/>
          <w:b/>
          <w:i/>
        </w:rPr>
      </w:pPr>
    </w:p>
    <w:p w14:paraId="44AC3A0D" w14:textId="77777777" w:rsidR="00193031" w:rsidRDefault="00193031" w:rsidP="00E01A21">
      <w:pPr>
        <w:pBdr>
          <w:bottom w:val="single" w:sz="8" w:space="2" w:color="000000"/>
        </w:pBdr>
        <w:spacing w:after="120" w:line="240" w:lineRule="auto"/>
        <w:jc w:val="both"/>
        <w:rPr>
          <w:rFonts w:eastAsia="Calibri" w:cstheme="minorHAnsi"/>
          <w:b/>
          <w:i/>
        </w:rPr>
      </w:pPr>
    </w:p>
    <w:p w14:paraId="1E3BDA38" w14:textId="77777777" w:rsidR="00193031" w:rsidRDefault="00193031" w:rsidP="00E01A21">
      <w:pPr>
        <w:pBdr>
          <w:bottom w:val="single" w:sz="8" w:space="2" w:color="000000"/>
        </w:pBdr>
        <w:spacing w:after="120" w:line="240" w:lineRule="auto"/>
        <w:jc w:val="both"/>
        <w:rPr>
          <w:rFonts w:eastAsia="Calibri" w:cstheme="minorHAnsi"/>
          <w:b/>
          <w:i/>
        </w:rPr>
      </w:pPr>
    </w:p>
    <w:p w14:paraId="792F537B" w14:textId="77777777" w:rsidR="00193031" w:rsidRDefault="00193031" w:rsidP="00E01A21">
      <w:pPr>
        <w:pBdr>
          <w:bottom w:val="single" w:sz="8" w:space="2" w:color="000000"/>
        </w:pBdr>
        <w:spacing w:after="120" w:line="240" w:lineRule="auto"/>
        <w:jc w:val="both"/>
        <w:rPr>
          <w:rFonts w:eastAsia="Calibri" w:cstheme="minorHAnsi"/>
          <w:b/>
          <w:i/>
        </w:rPr>
      </w:pPr>
    </w:p>
    <w:p w14:paraId="31BD9C61" w14:textId="77777777" w:rsidR="00AF761E" w:rsidRDefault="00AF761E" w:rsidP="00E01A21">
      <w:pPr>
        <w:pBdr>
          <w:bottom w:val="single" w:sz="8" w:space="2" w:color="000000"/>
        </w:pBdr>
        <w:spacing w:after="120" w:line="240" w:lineRule="auto"/>
        <w:jc w:val="both"/>
        <w:rPr>
          <w:rFonts w:eastAsia="Calibri" w:cstheme="minorHAnsi"/>
          <w:b/>
          <w:i/>
        </w:rPr>
      </w:pPr>
    </w:p>
    <w:p w14:paraId="63EC7C04" w14:textId="46081F30" w:rsidR="00D93FEA" w:rsidRPr="00114957" w:rsidRDefault="00D93FEA" w:rsidP="00E01A21">
      <w:pPr>
        <w:spacing w:after="120" w:line="240" w:lineRule="auto"/>
        <w:jc w:val="both"/>
        <w:rPr>
          <w:rFonts w:eastAsia="Segoe UI" w:cstheme="minorHAnsi"/>
          <w:color w:val="000000"/>
        </w:rPr>
      </w:pPr>
      <w:r w:rsidRPr="00114957">
        <w:rPr>
          <w:rFonts w:eastAsia="Calibri" w:cstheme="minorHAnsi"/>
          <w:b/>
          <w:i/>
        </w:rPr>
        <w:t>N.B.</w:t>
      </w:r>
      <w:r w:rsidR="00034A45">
        <w:rPr>
          <w:rFonts w:eastAsia="Calibri" w:cstheme="minorHAnsi"/>
          <w:b/>
          <w:i/>
        </w:rPr>
        <w:t xml:space="preserve"> </w:t>
      </w:r>
      <w:r w:rsidRPr="00114957">
        <w:rPr>
          <w:rFonts w:eastAsia="Calibri" w:cstheme="minorHAnsi"/>
          <w:i/>
        </w:rPr>
        <w:t>La presente deve essere corredata da fotocopia, non autenticata, di documento di identità del sottoscrittore</w:t>
      </w:r>
    </w:p>
    <w:p w14:paraId="212BEDA9" w14:textId="77777777" w:rsidR="005A0666" w:rsidRPr="00114957" w:rsidRDefault="005A0666">
      <w:pPr>
        <w:spacing w:line="240" w:lineRule="auto"/>
        <w:ind w:right="-143"/>
        <w:rPr>
          <w:rFonts w:cstheme="minorHAnsi"/>
        </w:rPr>
      </w:pPr>
    </w:p>
    <w:sectPr w:rsidR="005A0666" w:rsidRPr="00114957">
      <w:headerReference w:type="default" r:id="rId21"/>
      <w:footerReference w:type="default" r:id="rId2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0915C" w14:textId="77777777" w:rsidR="00CD5DED" w:rsidRDefault="00CD5DED">
      <w:pPr>
        <w:spacing w:after="0" w:line="240" w:lineRule="auto"/>
      </w:pPr>
      <w:r>
        <w:separator/>
      </w:r>
    </w:p>
  </w:endnote>
  <w:endnote w:type="continuationSeparator" w:id="0">
    <w:p w14:paraId="354258C2" w14:textId="77777777" w:rsidR="00CD5DED" w:rsidRDefault="00CD5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GillSans-Bold">
    <w:altName w:val="GillSans"/>
    <w:charset w:val="01"/>
    <w:family w:val="roman"/>
    <w:pitch w:val="default"/>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7DA7B" w14:textId="77777777" w:rsidR="005A0666" w:rsidRDefault="00E23086">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FD40CD">
      <w:rPr>
        <w:rFonts w:ascii="Gill Sans MT" w:hAnsi="Gill Sans MT"/>
        <w:noProof/>
        <w:sz w:val="16"/>
        <w:szCs w:val="16"/>
      </w:rPr>
      <w:t>4</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9B052" w14:textId="77777777" w:rsidR="00CD5DED" w:rsidRDefault="00CD5DED">
      <w:pPr>
        <w:spacing w:after="0" w:line="240" w:lineRule="auto"/>
      </w:pPr>
      <w:r>
        <w:separator/>
      </w:r>
    </w:p>
  </w:footnote>
  <w:footnote w:type="continuationSeparator" w:id="0">
    <w:p w14:paraId="50F1E364" w14:textId="77777777" w:rsidR="00CD5DED" w:rsidRDefault="00CD5D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652F8" w14:textId="77777777" w:rsidR="005A0666" w:rsidRDefault="00E23086">
    <w:pPr>
      <w:pStyle w:val="Intestazione"/>
    </w:pPr>
    <w:r>
      <w:rPr>
        <w:noProof/>
        <w:lang w:eastAsia="it-IT"/>
      </w:rPr>
      <w:drawing>
        <wp:inline distT="0" distB="0" distL="0" distR="0" wp14:anchorId="42A4B562" wp14:editId="43CF4A71">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7DE9CE61" w14:textId="77777777" w:rsidR="005A0666" w:rsidRDefault="00E23086">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D9F5AB9" w14:textId="77777777" w:rsidR="005A0666" w:rsidRDefault="005A0666">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60B0AB"/>
    <w:multiLevelType w:val="hybridMultilevel"/>
    <w:tmpl w:val="B7F2BE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1E20FD"/>
    <w:multiLevelType w:val="hybridMultilevel"/>
    <w:tmpl w:val="5358D5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F76B3A"/>
    <w:multiLevelType w:val="hybridMultilevel"/>
    <w:tmpl w:val="47C615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E8375E6"/>
    <w:multiLevelType w:val="hybridMultilevel"/>
    <w:tmpl w:val="89BEDA3E"/>
    <w:lvl w:ilvl="0" w:tplc="3F3A221A">
      <w:start w:val="1"/>
      <w:numFmt w:val="decimal"/>
      <w:lvlText w:val="%1."/>
      <w:lvlJc w:val="left"/>
      <w:pPr>
        <w:ind w:left="502" w:hanging="360"/>
      </w:pPr>
      <w:rPr>
        <w:rFonts w:asciiTheme="minorHAnsi" w:hAnsiTheme="minorHAnsi"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24033B8F"/>
    <w:multiLevelType w:val="hybridMultilevel"/>
    <w:tmpl w:val="57A0ED9C"/>
    <w:lvl w:ilvl="0" w:tplc="FB7C8BC0">
      <w:start w:val="1"/>
      <w:numFmt w:val="decimal"/>
      <w:lvlText w:val="%1."/>
      <w:lvlJc w:val="left"/>
      <w:pPr>
        <w:ind w:left="720" w:hanging="360"/>
      </w:pPr>
      <w:rPr>
        <w:b/>
      </w:rPr>
    </w:lvl>
    <w:lvl w:ilvl="1" w:tplc="FF28654C">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nsid w:val="25C4E266"/>
    <w:multiLevelType w:val="hybridMultilevel"/>
    <w:tmpl w:val="1C8A4D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1821705"/>
    <w:multiLevelType w:val="hybridMultilevel"/>
    <w:tmpl w:val="E35CED48"/>
    <w:numStyleLink w:val="Stileimportato1"/>
  </w:abstractNum>
  <w:abstractNum w:abstractNumId="7">
    <w:nsid w:val="3DF0580A"/>
    <w:multiLevelType w:val="hybridMultilevel"/>
    <w:tmpl w:val="68002292"/>
    <w:lvl w:ilvl="0" w:tplc="EEDE50F0">
      <w:start w:val="1"/>
      <w:numFmt w:val="decimal"/>
      <w:lvlText w:val="%1."/>
      <w:lvlJc w:val="left"/>
      <w:pPr>
        <w:ind w:left="720" w:firstLine="0"/>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5416953"/>
    <w:multiLevelType w:val="hybridMultilevel"/>
    <w:tmpl w:val="E35CED48"/>
    <w:styleLink w:val="Stileimportato1"/>
    <w:lvl w:ilvl="0" w:tplc="73FE6AC0">
      <w:start w:val="1"/>
      <w:numFmt w:val="upperLetter"/>
      <w:lvlText w:val="%1)"/>
      <w:lvlJc w:val="left"/>
      <w:pPr>
        <w:tabs>
          <w:tab w:val="left" w:pos="1440"/>
          <w:tab w:val="left" w:pos="2160"/>
          <w:tab w:val="left" w:pos="2880"/>
          <w:tab w:val="left" w:pos="3600"/>
          <w:tab w:val="left" w:pos="4320"/>
          <w:tab w:val="left" w:pos="5040"/>
          <w:tab w:val="left" w:pos="5760"/>
          <w:tab w:val="left" w:pos="6480"/>
          <w:tab w:val="left" w:pos="7200"/>
        </w:tabs>
        <w:ind w:left="72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BB72B7A6">
      <w:start w:val="1"/>
      <w:numFmt w:val="lowerLetter"/>
      <w:lvlText w:val="%2."/>
      <w:lvlJc w:val="left"/>
      <w:pPr>
        <w:tabs>
          <w:tab w:val="left" w:pos="720"/>
          <w:tab w:val="left" w:pos="2160"/>
          <w:tab w:val="left" w:pos="2880"/>
          <w:tab w:val="left" w:pos="3600"/>
          <w:tab w:val="left" w:pos="4320"/>
          <w:tab w:val="left" w:pos="5040"/>
          <w:tab w:val="left" w:pos="5760"/>
          <w:tab w:val="left" w:pos="6480"/>
          <w:tab w:val="left" w:pos="7200"/>
        </w:tabs>
        <w:ind w:left="14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2" w:tplc="EB9A2140">
      <w:start w:val="1"/>
      <w:numFmt w:val="lowerRoman"/>
      <w:lvlText w:val="%3."/>
      <w:lvlJc w:val="left"/>
      <w:pPr>
        <w:tabs>
          <w:tab w:val="left" w:pos="720"/>
          <w:tab w:val="left" w:pos="1440"/>
          <w:tab w:val="left" w:pos="2880"/>
          <w:tab w:val="left" w:pos="3600"/>
          <w:tab w:val="left" w:pos="4320"/>
          <w:tab w:val="left" w:pos="5040"/>
          <w:tab w:val="left" w:pos="5760"/>
          <w:tab w:val="left" w:pos="6480"/>
          <w:tab w:val="left" w:pos="7200"/>
        </w:tabs>
        <w:ind w:left="216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3" w:tplc="D73A5B20">
      <w:start w:val="1"/>
      <w:numFmt w:val="decimal"/>
      <w:lvlText w:val="%4."/>
      <w:lvlJc w:val="left"/>
      <w:pPr>
        <w:tabs>
          <w:tab w:val="left" w:pos="720"/>
          <w:tab w:val="left" w:pos="1440"/>
          <w:tab w:val="left" w:pos="2160"/>
          <w:tab w:val="left" w:pos="3600"/>
          <w:tab w:val="left" w:pos="4320"/>
          <w:tab w:val="left" w:pos="5040"/>
          <w:tab w:val="left" w:pos="5760"/>
          <w:tab w:val="left" w:pos="6480"/>
          <w:tab w:val="left" w:pos="7200"/>
        </w:tabs>
        <w:ind w:left="288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4" w:tplc="443E5312">
      <w:start w:val="1"/>
      <w:numFmt w:val="lowerLetter"/>
      <w:lvlText w:val="%5."/>
      <w:lvlJc w:val="left"/>
      <w:pPr>
        <w:tabs>
          <w:tab w:val="left" w:pos="720"/>
          <w:tab w:val="left" w:pos="1440"/>
          <w:tab w:val="left" w:pos="2160"/>
          <w:tab w:val="left" w:pos="2880"/>
          <w:tab w:val="left" w:pos="4320"/>
          <w:tab w:val="left" w:pos="5040"/>
          <w:tab w:val="left" w:pos="5760"/>
          <w:tab w:val="left" w:pos="6480"/>
          <w:tab w:val="left" w:pos="7200"/>
        </w:tabs>
        <w:ind w:left="360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5" w:tplc="467A29D6">
      <w:start w:val="1"/>
      <w:numFmt w:val="lowerRoman"/>
      <w:lvlText w:val="%6."/>
      <w:lvlJc w:val="left"/>
      <w:pPr>
        <w:tabs>
          <w:tab w:val="left" w:pos="720"/>
          <w:tab w:val="left" w:pos="1440"/>
          <w:tab w:val="left" w:pos="2160"/>
          <w:tab w:val="left" w:pos="2880"/>
          <w:tab w:val="left" w:pos="3600"/>
          <w:tab w:val="left" w:pos="5040"/>
          <w:tab w:val="left" w:pos="5760"/>
          <w:tab w:val="left" w:pos="6480"/>
          <w:tab w:val="left" w:pos="7200"/>
        </w:tabs>
        <w:ind w:left="432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6" w:tplc="3DBCB640">
      <w:start w:val="1"/>
      <w:numFmt w:val="decimal"/>
      <w:lvlText w:val="%7."/>
      <w:lvlJc w:val="left"/>
      <w:pPr>
        <w:tabs>
          <w:tab w:val="left" w:pos="720"/>
          <w:tab w:val="left" w:pos="1440"/>
          <w:tab w:val="left" w:pos="2160"/>
          <w:tab w:val="left" w:pos="2880"/>
          <w:tab w:val="left" w:pos="3600"/>
          <w:tab w:val="left" w:pos="4320"/>
          <w:tab w:val="left" w:pos="5760"/>
          <w:tab w:val="left" w:pos="6480"/>
          <w:tab w:val="left" w:pos="7200"/>
        </w:tabs>
        <w:ind w:left="50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7" w:tplc="620601C4">
      <w:start w:val="1"/>
      <w:numFmt w:val="lowerLetter"/>
      <w:lvlText w:val="%8."/>
      <w:lvlJc w:val="left"/>
      <w:pPr>
        <w:tabs>
          <w:tab w:val="left" w:pos="720"/>
          <w:tab w:val="left" w:pos="1440"/>
          <w:tab w:val="left" w:pos="2160"/>
          <w:tab w:val="left" w:pos="2880"/>
          <w:tab w:val="left" w:pos="3600"/>
          <w:tab w:val="left" w:pos="4320"/>
          <w:tab w:val="left" w:pos="5040"/>
          <w:tab w:val="left" w:pos="6480"/>
          <w:tab w:val="left" w:pos="7200"/>
        </w:tabs>
        <w:ind w:left="576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8" w:tplc="0902E74E">
      <w:start w:val="1"/>
      <w:numFmt w:val="lowerRoman"/>
      <w:lvlText w:val="%9."/>
      <w:lvlJc w:val="left"/>
      <w:pPr>
        <w:tabs>
          <w:tab w:val="left" w:pos="720"/>
          <w:tab w:val="left" w:pos="1440"/>
          <w:tab w:val="left" w:pos="2160"/>
          <w:tab w:val="left" w:pos="2880"/>
          <w:tab w:val="left" w:pos="3600"/>
          <w:tab w:val="left" w:pos="4320"/>
          <w:tab w:val="left" w:pos="5040"/>
          <w:tab w:val="left" w:pos="5760"/>
          <w:tab w:val="left" w:pos="7200"/>
        </w:tabs>
        <w:ind w:left="648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abstractNum>
  <w:abstractNum w:abstractNumId="9">
    <w:nsid w:val="5D318EDB"/>
    <w:multiLevelType w:val="hybridMultilevel"/>
    <w:tmpl w:val="C6B699E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EE252BE"/>
    <w:multiLevelType w:val="hybridMultilevel"/>
    <w:tmpl w:val="EEC82292"/>
    <w:numStyleLink w:val="Stileimportato2"/>
  </w:abstractNum>
  <w:abstractNum w:abstractNumId="11">
    <w:nsid w:val="648ACEF8"/>
    <w:multiLevelType w:val="hybridMultilevel"/>
    <w:tmpl w:val="DACC2A2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E1726F8"/>
    <w:multiLevelType w:val="hybridMultilevel"/>
    <w:tmpl w:val="7BA00F72"/>
    <w:lvl w:ilvl="0" w:tplc="B9B6F6B8">
      <w:start w:val="1"/>
      <w:numFmt w:val="decimal"/>
      <w:lvlText w:val="%1."/>
      <w:lvlJc w:val="left"/>
      <w:pPr>
        <w:ind w:left="142" w:hanging="360"/>
      </w:pPr>
      <w:rPr>
        <w:rFonts w:hint="default"/>
        <w:b/>
      </w:rPr>
    </w:lvl>
    <w:lvl w:ilvl="1" w:tplc="04100019" w:tentative="1">
      <w:start w:val="1"/>
      <w:numFmt w:val="lowerLetter"/>
      <w:lvlText w:val="%2."/>
      <w:lvlJc w:val="left"/>
      <w:pPr>
        <w:ind w:left="862" w:hanging="360"/>
      </w:pPr>
    </w:lvl>
    <w:lvl w:ilvl="2" w:tplc="0410001B" w:tentative="1">
      <w:start w:val="1"/>
      <w:numFmt w:val="lowerRoman"/>
      <w:lvlText w:val="%3."/>
      <w:lvlJc w:val="right"/>
      <w:pPr>
        <w:ind w:left="1582" w:hanging="180"/>
      </w:pPr>
    </w:lvl>
    <w:lvl w:ilvl="3" w:tplc="0410000F" w:tentative="1">
      <w:start w:val="1"/>
      <w:numFmt w:val="decimal"/>
      <w:lvlText w:val="%4."/>
      <w:lvlJc w:val="left"/>
      <w:pPr>
        <w:ind w:left="2302" w:hanging="360"/>
      </w:pPr>
    </w:lvl>
    <w:lvl w:ilvl="4" w:tplc="04100019" w:tentative="1">
      <w:start w:val="1"/>
      <w:numFmt w:val="lowerLetter"/>
      <w:lvlText w:val="%5."/>
      <w:lvlJc w:val="left"/>
      <w:pPr>
        <w:ind w:left="3022" w:hanging="360"/>
      </w:pPr>
    </w:lvl>
    <w:lvl w:ilvl="5" w:tplc="0410001B" w:tentative="1">
      <w:start w:val="1"/>
      <w:numFmt w:val="lowerRoman"/>
      <w:lvlText w:val="%6."/>
      <w:lvlJc w:val="right"/>
      <w:pPr>
        <w:ind w:left="3742" w:hanging="180"/>
      </w:pPr>
    </w:lvl>
    <w:lvl w:ilvl="6" w:tplc="0410000F" w:tentative="1">
      <w:start w:val="1"/>
      <w:numFmt w:val="decimal"/>
      <w:lvlText w:val="%7."/>
      <w:lvlJc w:val="left"/>
      <w:pPr>
        <w:ind w:left="4462" w:hanging="360"/>
      </w:pPr>
    </w:lvl>
    <w:lvl w:ilvl="7" w:tplc="04100019" w:tentative="1">
      <w:start w:val="1"/>
      <w:numFmt w:val="lowerLetter"/>
      <w:lvlText w:val="%8."/>
      <w:lvlJc w:val="left"/>
      <w:pPr>
        <w:ind w:left="5182" w:hanging="360"/>
      </w:pPr>
    </w:lvl>
    <w:lvl w:ilvl="8" w:tplc="0410001B" w:tentative="1">
      <w:start w:val="1"/>
      <w:numFmt w:val="lowerRoman"/>
      <w:lvlText w:val="%9."/>
      <w:lvlJc w:val="right"/>
      <w:pPr>
        <w:ind w:left="5902" w:hanging="180"/>
      </w:pPr>
    </w:lvl>
  </w:abstractNum>
  <w:abstractNum w:abstractNumId="13">
    <w:nsid w:val="7C813B59"/>
    <w:multiLevelType w:val="hybridMultilevel"/>
    <w:tmpl w:val="EEC82292"/>
    <w:styleLink w:val="Stileimportato2"/>
    <w:lvl w:ilvl="0" w:tplc="A48E43CC">
      <w:start w:val="1"/>
      <w:numFmt w:val="lowerLetter"/>
      <w:lvlText w:val="%1)"/>
      <w:lvlJc w:val="left"/>
      <w:pPr>
        <w:ind w:left="397"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C10FD74">
      <w:start w:val="1"/>
      <w:numFmt w:val="lowerLetter"/>
      <w:lvlText w:val="%2)"/>
      <w:lvlJc w:val="left"/>
      <w:pPr>
        <w:tabs>
          <w:tab w:val="left" w:pos="398"/>
        </w:tabs>
        <w:ind w:left="10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31AAF8C">
      <w:start w:val="1"/>
      <w:numFmt w:val="lowerLetter"/>
      <w:lvlText w:val="%3)"/>
      <w:lvlJc w:val="left"/>
      <w:pPr>
        <w:tabs>
          <w:tab w:val="left" w:pos="398"/>
        </w:tabs>
        <w:ind w:left="17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F4F0EA">
      <w:start w:val="1"/>
      <w:numFmt w:val="lowerLetter"/>
      <w:lvlText w:val="%4)"/>
      <w:lvlJc w:val="left"/>
      <w:pPr>
        <w:tabs>
          <w:tab w:val="left" w:pos="398"/>
        </w:tabs>
        <w:ind w:left="24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187902">
      <w:start w:val="1"/>
      <w:numFmt w:val="lowerLetter"/>
      <w:lvlText w:val="%5)"/>
      <w:lvlJc w:val="left"/>
      <w:pPr>
        <w:tabs>
          <w:tab w:val="left" w:pos="398"/>
        </w:tabs>
        <w:ind w:left="316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ECB112">
      <w:start w:val="1"/>
      <w:numFmt w:val="lowerLetter"/>
      <w:lvlText w:val="%6)"/>
      <w:lvlJc w:val="left"/>
      <w:pPr>
        <w:tabs>
          <w:tab w:val="left" w:pos="398"/>
        </w:tabs>
        <w:ind w:left="388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36264C">
      <w:start w:val="1"/>
      <w:numFmt w:val="lowerLetter"/>
      <w:lvlText w:val="%7)"/>
      <w:lvlJc w:val="left"/>
      <w:pPr>
        <w:tabs>
          <w:tab w:val="left" w:pos="398"/>
        </w:tabs>
        <w:ind w:left="46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26A2B64">
      <w:start w:val="1"/>
      <w:numFmt w:val="lowerLetter"/>
      <w:lvlText w:val="%8)"/>
      <w:lvlJc w:val="left"/>
      <w:pPr>
        <w:tabs>
          <w:tab w:val="left" w:pos="398"/>
        </w:tabs>
        <w:ind w:left="53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E0CC14C">
      <w:start w:val="1"/>
      <w:numFmt w:val="lowerLetter"/>
      <w:lvlText w:val="%9)"/>
      <w:lvlJc w:val="left"/>
      <w:pPr>
        <w:tabs>
          <w:tab w:val="left" w:pos="398"/>
        </w:tabs>
        <w:ind w:left="60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9"/>
  </w:num>
  <w:num w:numId="5">
    <w:abstractNumId w:val="2"/>
  </w:num>
  <w:num w:numId="6">
    <w:abstractNumId w:val="0"/>
  </w:num>
  <w:num w:numId="7">
    <w:abstractNumId w:val="4"/>
  </w:num>
  <w:num w:numId="8">
    <w:abstractNumId w:val="1"/>
  </w:num>
  <w:num w:numId="9">
    <w:abstractNumId w:val="12"/>
  </w:num>
  <w:num w:numId="10">
    <w:abstractNumId w:val="3"/>
  </w:num>
  <w:num w:numId="11">
    <w:abstractNumId w:val="8"/>
  </w:num>
  <w:num w:numId="12">
    <w:abstractNumId w:val="6"/>
  </w:num>
  <w:num w:numId="13">
    <w:abstractNumId w:val="6"/>
    <w:lvlOverride w:ilvl="0">
      <w:startOverride w:val="1"/>
      <w:lvl w:ilvl="0" w:tplc="0CF2F986">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32A0776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0F9C3522">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AEFEBFD4">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B498CE8C">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8C540660">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E6A04306">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AC500B54">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E09C7918">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6"/>
    <w:lvlOverride w:ilvl="0">
      <w:lvl w:ilvl="0" w:tplc="0CF2F986">
        <w:start w:val="1"/>
        <w:numFmt w:val="decimal"/>
        <w:lvlText w:val="%1."/>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2A0776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0F9C3522">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AEFEBFD4">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B498CE8C">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8C540660">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E6A04306">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AC500B54">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E09C7918">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5">
    <w:abstractNumId w:val="6"/>
    <w:lvlOverride w:ilvl="0">
      <w:lvl w:ilvl="0" w:tplc="0CF2F986">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1">
      <w:lvl w:ilvl="1" w:tplc="32A0776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0F9C3522">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AEFEBFD4">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B498CE8C">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8C540660">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E6A04306">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AC500B54">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E09C7918">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6">
    <w:abstractNumId w:val="6"/>
    <w:lvlOverride w:ilvl="0">
      <w:lvl w:ilvl="0" w:tplc="0CF2F986">
        <w:start w:val="1"/>
        <w:numFmt w:val="decimal"/>
        <w:lvlText w:val="%1."/>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2A0776C">
        <w:start w:val="1"/>
        <w:numFmt w:val="lowerLetter"/>
        <w:lvlText w:val="%2)"/>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F9C3522">
        <w:start w:val="1"/>
        <w:numFmt w:val="lowerRoman"/>
        <w:lvlText w:val="%3."/>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EFEBFD4">
        <w:start w:val="1"/>
        <w:numFmt w:val="decimal"/>
        <w:lvlText w:val="%4."/>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498CE8C">
        <w:start w:val="1"/>
        <w:numFmt w:val="lowerLetter"/>
        <w:lvlText w:val="%5."/>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C540660">
        <w:start w:val="1"/>
        <w:numFmt w:val="lowerRoman"/>
        <w:lvlText w:val="%6."/>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6A04306">
        <w:start w:val="1"/>
        <w:numFmt w:val="decimal"/>
        <w:lvlText w:val="%7."/>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C500B54">
        <w:start w:val="1"/>
        <w:numFmt w:val="lowerLetter"/>
        <w:lvlText w:val="%8."/>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09C7918">
        <w:start w:val="1"/>
        <w:numFmt w:val="lowerRoman"/>
        <w:lvlText w:val="%9."/>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7">
    <w:abstractNumId w:val="7"/>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666"/>
    <w:rsid w:val="0000069B"/>
    <w:rsid w:val="000214FE"/>
    <w:rsid w:val="000234ED"/>
    <w:rsid w:val="00034A45"/>
    <w:rsid w:val="00043C3B"/>
    <w:rsid w:val="000714D5"/>
    <w:rsid w:val="00073ED6"/>
    <w:rsid w:val="0008253F"/>
    <w:rsid w:val="000B6867"/>
    <w:rsid w:val="000B7BEB"/>
    <w:rsid w:val="00114957"/>
    <w:rsid w:val="00115AF4"/>
    <w:rsid w:val="001829D5"/>
    <w:rsid w:val="00193031"/>
    <w:rsid w:val="001A50FE"/>
    <w:rsid w:val="001D748D"/>
    <w:rsid w:val="001F7838"/>
    <w:rsid w:val="00234EA5"/>
    <w:rsid w:val="002702FD"/>
    <w:rsid w:val="002775E4"/>
    <w:rsid w:val="00294EE4"/>
    <w:rsid w:val="00346DA5"/>
    <w:rsid w:val="003842A7"/>
    <w:rsid w:val="00384C0B"/>
    <w:rsid w:val="00393CC4"/>
    <w:rsid w:val="003A0B42"/>
    <w:rsid w:val="003E054A"/>
    <w:rsid w:val="0041230A"/>
    <w:rsid w:val="0042660F"/>
    <w:rsid w:val="00480857"/>
    <w:rsid w:val="00491A8B"/>
    <w:rsid w:val="004D6ED6"/>
    <w:rsid w:val="004E4ED6"/>
    <w:rsid w:val="00501132"/>
    <w:rsid w:val="0056401D"/>
    <w:rsid w:val="005947AC"/>
    <w:rsid w:val="005A0666"/>
    <w:rsid w:val="005B63CF"/>
    <w:rsid w:val="00607A15"/>
    <w:rsid w:val="00662D65"/>
    <w:rsid w:val="0066412C"/>
    <w:rsid w:val="00670DF3"/>
    <w:rsid w:val="00685813"/>
    <w:rsid w:val="006B6807"/>
    <w:rsid w:val="00723923"/>
    <w:rsid w:val="0078724D"/>
    <w:rsid w:val="00857E3D"/>
    <w:rsid w:val="00872A87"/>
    <w:rsid w:val="008C122C"/>
    <w:rsid w:val="008E2ABD"/>
    <w:rsid w:val="00905238"/>
    <w:rsid w:val="00906D9E"/>
    <w:rsid w:val="00923AEB"/>
    <w:rsid w:val="00976991"/>
    <w:rsid w:val="0099039D"/>
    <w:rsid w:val="009E66CC"/>
    <w:rsid w:val="009F7651"/>
    <w:rsid w:val="00A160B4"/>
    <w:rsid w:val="00A9714D"/>
    <w:rsid w:val="00AF761E"/>
    <w:rsid w:val="00B27655"/>
    <w:rsid w:val="00B6142B"/>
    <w:rsid w:val="00BC1F5E"/>
    <w:rsid w:val="00BC21E7"/>
    <w:rsid w:val="00C03089"/>
    <w:rsid w:val="00C22478"/>
    <w:rsid w:val="00C262D0"/>
    <w:rsid w:val="00C75D8B"/>
    <w:rsid w:val="00C86E0B"/>
    <w:rsid w:val="00CA6CF3"/>
    <w:rsid w:val="00CB1E27"/>
    <w:rsid w:val="00CB5872"/>
    <w:rsid w:val="00CD5DED"/>
    <w:rsid w:val="00CD6BC6"/>
    <w:rsid w:val="00CF3129"/>
    <w:rsid w:val="00D5522F"/>
    <w:rsid w:val="00D93FEA"/>
    <w:rsid w:val="00E01A21"/>
    <w:rsid w:val="00E23086"/>
    <w:rsid w:val="00E407C4"/>
    <w:rsid w:val="00E57509"/>
    <w:rsid w:val="00E60026"/>
    <w:rsid w:val="00E72E17"/>
    <w:rsid w:val="00E82B9E"/>
    <w:rsid w:val="00E96C2A"/>
    <w:rsid w:val="00EC4AA3"/>
    <w:rsid w:val="00EC6CBF"/>
    <w:rsid w:val="00ED39E9"/>
    <w:rsid w:val="00ED77AD"/>
    <w:rsid w:val="00F012D4"/>
    <w:rsid w:val="00F12034"/>
    <w:rsid w:val="00F20AF4"/>
    <w:rsid w:val="00F233E5"/>
    <w:rsid w:val="00F30EB4"/>
    <w:rsid w:val="00F36977"/>
    <w:rsid w:val="00F50908"/>
    <w:rsid w:val="00F54D21"/>
    <w:rsid w:val="00F54EF8"/>
    <w:rsid w:val="00FD40CD"/>
    <w:rsid w:val="00FF7C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640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osettiegatti.eu/info/norme/statali/2001_0231.htm" TargetMode="External"/><Relationship Id="rId18" Type="http://schemas.openxmlformats.org/officeDocument/2006/relationships/hyperlink" Target="https://www.bosettiegatti.eu/info/norme/statali/codicepenale.ht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bosettiegatti.eu/info/norme/statali/2001_0231.htm" TargetMode="External"/><Relationship Id="rId17" Type="http://schemas.openxmlformats.org/officeDocument/2006/relationships/hyperlink" Target="https://www.bosettiegatti.eu/info/norme/statali/2023_0036_A_II.htm" TargetMode="External"/><Relationship Id="rId2" Type="http://schemas.openxmlformats.org/officeDocument/2006/relationships/numbering" Target="numbering.xml"/><Relationship Id="rId16" Type="http://schemas.openxmlformats.org/officeDocument/2006/relationships/hyperlink" Target="https://www.bosettiegatti.eu/info/norme/statali/2019_0014_crisi_impresa.pdf" TargetMode="External"/><Relationship Id="rId20" Type="http://schemas.openxmlformats.org/officeDocument/2006/relationships/hyperlink" Target="https://www.bosettiegatti.eu/info/norme/statali/2023_0036_A_II.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s://www.bosettiegatti.eu/info/norme/statali/2011_0159.htm" TargetMode="External"/><Relationship Id="rId19" Type="http://schemas.openxmlformats.org/officeDocument/2006/relationships/hyperlink" Target="https://www.bosettiegatti.eu/info/norme/comunitarie/2014_0024_allegati.pdf" TargetMode="External"/><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hyperlink" Target="https://www.bosettiegatti.eu/info/norme/statali/2008_0081.htm"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6E89F-E7C9-4242-8004-C508EA9C9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3023</Words>
  <Characters>17234</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Rosi Casa</dc:creator>
  <cp:lastModifiedBy>utente</cp:lastModifiedBy>
  <cp:revision>25</cp:revision>
  <cp:lastPrinted>2021-11-08T12:22:00Z</cp:lastPrinted>
  <dcterms:created xsi:type="dcterms:W3CDTF">2023-08-01T06:35:00Z</dcterms:created>
  <dcterms:modified xsi:type="dcterms:W3CDTF">2026-03-30T07:47:00Z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